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83E1D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6A3207A1">
      <w:pPr>
        <w:widowControl/>
        <w:shd w:val="clear" w:color="auto" w:fill="FFFFFF"/>
        <w:contextualSpacing/>
        <w:jc w:val="left"/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  <w:lang w:eastAsia="zh-CN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  <w:lang w:eastAsia="zh-CN"/>
        </w:rPr>
        <w:t>北京口腔医院天坛院区消防维保服务项目</w:t>
      </w:r>
    </w:p>
    <w:p w14:paraId="63442CB3">
      <w:pPr>
        <w:widowControl/>
        <w:shd w:val="clear" w:color="auto" w:fill="FFFFFF"/>
        <w:contextualSpacing/>
        <w:jc w:val="left"/>
        <w:rPr>
          <w:rFonts w:ascii="黑体" w:hAnsi="黑体" w:eastAsia="黑体"/>
          <w:color w:val="000000" w:themeColor="text1"/>
          <w:sz w:val="36"/>
          <w:szCs w:val="36"/>
          <w:u w:val="single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1446"/>
        <w:gridCol w:w="4395"/>
        <w:gridCol w:w="1134"/>
        <w:gridCol w:w="1417"/>
      </w:tblGrid>
      <w:tr w14:paraId="756EA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F81A4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D00FB9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DF073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8955F0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3F3290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 w14:paraId="0291F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308A96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</w:t>
            </w:r>
          </w:p>
          <w:p w14:paraId="0D21AD3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(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F60B46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881A00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满足比选文件要求且报价最低的为基准价，该报价得分为满分。其他供应商的报价得分统一按照下列公式计算：</w:t>
            </w:r>
          </w:p>
          <w:p w14:paraId="10C26E7A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报价得分＝（基准价/报价）×分值。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852A83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C9693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客观</w:t>
            </w:r>
          </w:p>
        </w:tc>
      </w:tr>
      <w:tr w14:paraId="7BB98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3BD50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</w:t>
            </w:r>
          </w:p>
          <w:p w14:paraId="6B0F315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(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C3CC3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B42682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对供应商在近三年内（2023年9月1日至递交截止日）的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  <w:lang w:val="en-US" w:eastAsia="zh-CN"/>
              </w:rPr>
              <w:t>消防维保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1"/>
                <w:szCs w:val="21"/>
                <w:shd w:val="clear" w:color="auto" w:fill="auto"/>
              </w:rPr>
              <w:t>服务项目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进行评审，须在参选文件中提供合同复印件并加盖投标单位公章，每提供1项合格的业绩得2分，最高得10分。</w:t>
            </w:r>
          </w:p>
          <w:p w14:paraId="3702F014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 xml:space="preserve">注： </w:t>
            </w:r>
          </w:p>
          <w:p w14:paraId="2EDF6737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1）以合同签订时间为准，未注明签订时间的合同评标委员会有权不予认可为有效业绩。</w:t>
            </w:r>
          </w:p>
          <w:p w14:paraId="0E38FC62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2）与同一采购人签订的不同服务时间的合同按1份合同计算。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A94AA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0EC83D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客观</w:t>
            </w:r>
          </w:p>
        </w:tc>
      </w:tr>
      <w:tr w14:paraId="5A127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1435A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A826E6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7C2DC6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根据拟派本项目的项目经理及团队成员的学历、证书、工作经验等进行综合评审：</w:t>
            </w:r>
          </w:p>
          <w:p w14:paraId="029339D6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人员配备能够满足招标文件要求，构成比例合理、专业齐备，人员经验丰富得8-10分；</w:t>
            </w:r>
          </w:p>
          <w:p w14:paraId="61A6E380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人员配备能够满足招标文件要求，构成比例较合理、专业较齐备，人员经验较丰富得5-7分；</w:t>
            </w:r>
          </w:p>
          <w:p w14:paraId="2E3FF36D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人员配备基本能够满足招标文件要求，构成比例合理性一般、专业齐备性一般，人员经验一般得2-4分；</w:t>
            </w:r>
          </w:p>
          <w:p w14:paraId="6127FFD4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人员配备基本不能够满足招标文件要求，构成比例合理性较差、专业不够齐备，人员经验欠丰富得1分；</w:t>
            </w:r>
          </w:p>
          <w:p w14:paraId="4FA485B1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2A9BD2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2F817A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2291A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1CB03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E5F2D3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内容完整性和编制水平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35E214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完全按比选要求包含：资格声明书、响应书、授权委托书、报价一览表、采购需求偏离表等全部章节，无缺项、无漏页、无关键资料缺失；有目录页码、排版格式清晰、文件装订规范得5分，否则不得分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803AAB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B7651D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客观</w:t>
            </w:r>
          </w:p>
        </w:tc>
      </w:tr>
      <w:tr w14:paraId="2ADD2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3" w:hRule="atLeast"/>
        </w:trPr>
        <w:tc>
          <w:tcPr>
            <w:tcW w:w="1531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871C8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</w:t>
            </w:r>
          </w:p>
          <w:p w14:paraId="2575029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 xml:space="preserve"> (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55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EF218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项目重点、难点的分析与解决方案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BB724F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根据供应商对本项目的“项目重点、难点的分析与解决方案”进行评价：</w:t>
            </w:r>
          </w:p>
          <w:p w14:paraId="5F0171FC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对本项目理解深入、重点难点分析全面贴合现状，解决方案内容详细，目标明确，切实可行得11-15分；</w:t>
            </w:r>
          </w:p>
          <w:p w14:paraId="794E17D5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对本项目理解一般，重点难点分析较全面符合现状，解决方案内容较完整、可行得6-10分；</w:t>
            </w:r>
          </w:p>
          <w:p w14:paraId="6B1E854C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对本项目理解一般，重点难点分析与现状有偏差，解决方案一般得1-5分；</w:t>
            </w:r>
          </w:p>
          <w:p w14:paraId="6603987D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对本项目理解、重点难点分析、解决方案均较差或未提供不得分。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54058F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A3DC33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0C720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2C40BA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F237FC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服务方案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83CA3B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根据供应商提供的针对本项目的服务方案情况进行综合评审：</w:t>
            </w:r>
          </w:p>
          <w:p w14:paraId="488BBEE9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方案内容全面、完整、具体、针对性强、可操作性强，得11-15分；</w:t>
            </w:r>
          </w:p>
          <w:p w14:paraId="2E33156F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方案内容全面、完整、具体、针对性较强、可操作性较强，得6-10分；</w:t>
            </w:r>
          </w:p>
          <w:p w14:paraId="19FD17A4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方案内容的全面性、完整性、可行性一般，针对性一般，可操作性一般，得1-5分；</w:t>
            </w:r>
          </w:p>
          <w:p w14:paraId="2862C582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方案内容不全面、不完整、不具体、针对性不强、可操作性不强或未提供不得分。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CD5F7D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1CB582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5BF5E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1656" w:hRule="atLeast"/>
        </w:trPr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89276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FD34D2">
            <w:pPr>
              <w:widowControl/>
              <w:jc w:val="center"/>
              <w:rPr>
                <w:bCs/>
              </w:rPr>
            </w:pPr>
            <w:r>
              <w:rPr>
                <w:rFonts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运维记录</w:t>
            </w:r>
          </w:p>
          <w:p w14:paraId="0AC8B591">
            <w:pPr>
              <w:widowControl/>
              <w:jc w:val="center"/>
              <w:rPr>
                <w:bCs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的文档管</w:t>
            </w:r>
          </w:p>
          <w:p w14:paraId="7F95D179">
            <w:pPr>
              <w:widowControl/>
              <w:jc w:val="center"/>
              <w:rPr>
                <w:bCs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理</w:t>
            </w:r>
          </w:p>
          <w:p w14:paraId="48BED7BA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7EEC2C">
            <w:pPr>
              <w:widowControl/>
              <w:jc w:val="left"/>
              <w:rPr>
                <w:bCs/>
              </w:rPr>
            </w:pPr>
            <w:r>
              <w:rPr>
                <w:rFonts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服务供应商提出有效的运维记录的文档管理方案，并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能够充分说明、描述并体现：①有完善的项目档案管 </w:t>
            </w:r>
          </w:p>
          <w:p w14:paraId="0E3644A3">
            <w:pPr>
              <w:widowControl/>
              <w:jc w:val="left"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理机制；②提供完整的项目运维检验检测单据及文档 </w:t>
            </w:r>
            <w:r>
              <w:rPr>
                <w:rFonts w:hint="eastAsia" w:eastAsia="仿宋"/>
                <w:bCs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每满足一项得 5 分，最高得 10 分；未明确体现或 无法判断的，该部分不得分。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59C454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29A7A9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51CF5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98F2D3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47558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突发情况的处理及应急预案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557271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根据供应商针对本项目提供的“突发情况的处理及应急预案”进行综合评审： </w:t>
            </w:r>
          </w:p>
          <w:p w14:paraId="6EEF3DD9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突发情况反应迅速、应急预案内容充实，合理性、科学性、针对性高得11-15分；</w:t>
            </w:r>
            <w:bookmarkStart w:id="0" w:name="_GoBack"/>
            <w:bookmarkEnd w:id="0"/>
          </w:p>
          <w:p w14:paraId="7989A9D1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突发情况反应一般、应急预案内容较充实，合理性、科学性、针对性较高得6-10分；</w:t>
            </w:r>
          </w:p>
          <w:p w14:paraId="11C1FF22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突发情况反应一般、应急预案内容一般，合理性、科学性、针对性一般得1-5分； </w:t>
            </w:r>
          </w:p>
          <w:p w14:paraId="700EC780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突发情况反应滞后、应急预案内容不全面、不合同、不科学、针对性不强或未提供不得分。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750777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918BA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2E6B6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679261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B26F1F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1C283F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8AF2DD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F0944D">
            <w:pPr>
              <w:widowControl/>
              <w:contextualSpacing/>
              <w:jc w:val="left"/>
              <w:rPr>
                <w:rFonts w:ascii="仿宋" w:hAnsi="仿宋" w:eastAsia="仿宋" w:cs="Times New Roman"/>
                <w:bCs/>
                <w:kern w:val="0"/>
                <w:szCs w:val="21"/>
              </w:rPr>
            </w:pPr>
          </w:p>
        </w:tc>
      </w:tr>
    </w:tbl>
    <w:p w14:paraId="130C211A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3473D4F1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3029ED46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 xml:space="preserve">评审员（签字）：__________ </w:t>
      </w:r>
    </w:p>
    <w:p w14:paraId="5D55E1E3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D6789"/>
    <w:rsid w:val="102D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2026-10-14T08:40:00Z</dcterms:created>
  <dc:creator>Lyn</dc:creator>
  <cp:lastModifiedBy>Lyn</cp:lastModifiedBy>
  <dcterms:modified xsi:type="dcterms:W3CDTF">2026-10-14T08:41:41Z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92F90DEC1E8D46F6A5A81E5FF31885C9_11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