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98960">
      <w:pPr>
        <w:widowControl/>
        <w:rPr>
          <w:rFonts w:eastAsia="黑体"/>
          <w:sz w:val="28"/>
        </w:rPr>
      </w:pPr>
      <w:r>
        <w:rPr>
          <w:rFonts w:hint="eastAsia" w:eastAsia="黑体"/>
          <w:sz w:val="28"/>
        </w:rPr>
        <w:t>附件</w:t>
      </w:r>
      <w:r>
        <w:rPr>
          <w:rFonts w:hint="eastAsia" w:eastAsia="黑体"/>
          <w:sz w:val="28"/>
          <w:lang w:val="en-US" w:eastAsia="zh-CN"/>
        </w:rPr>
        <w:t>六</w:t>
      </w:r>
      <w:r>
        <w:rPr>
          <w:rFonts w:hint="eastAsia" w:eastAsia="黑体"/>
          <w:sz w:val="28"/>
        </w:rPr>
        <w:t>：</w:t>
      </w:r>
    </w:p>
    <w:p w14:paraId="3E6CC294">
      <w:pPr>
        <w:widowControl/>
        <w:rPr>
          <w:rFonts w:eastAsia="黑体"/>
          <w:sz w:val="28"/>
        </w:rPr>
      </w:pPr>
      <w:r>
        <w:rPr>
          <w:rFonts w:hint="eastAsia" w:eastAsia="黑体"/>
          <w:sz w:val="28"/>
        </w:rPr>
        <w:t>甲方合同编号：</w:t>
      </w:r>
    </w:p>
    <w:p w14:paraId="134C1303">
      <w:pPr>
        <w:widowControl/>
        <w:rPr>
          <w:rFonts w:eastAsia="黑体"/>
          <w:sz w:val="28"/>
        </w:rPr>
      </w:pPr>
      <w:r>
        <w:rPr>
          <w:rFonts w:hint="eastAsia" w:eastAsia="黑体"/>
          <w:sz w:val="28"/>
        </w:rPr>
        <w:t xml:space="preserve">乙方合同编号： </w:t>
      </w:r>
    </w:p>
    <w:p w14:paraId="4AC69CF1">
      <w:pPr>
        <w:widowControl/>
        <w:rPr>
          <w:rFonts w:eastAsia="黑体"/>
          <w:sz w:val="28"/>
        </w:rPr>
      </w:pPr>
    </w:p>
    <w:p w14:paraId="546782EE">
      <w:pPr>
        <w:widowControl/>
        <w:rPr>
          <w:b/>
          <w:sz w:val="84"/>
          <w:szCs w:val="84"/>
        </w:rPr>
      </w:pPr>
    </w:p>
    <w:p w14:paraId="4E049A69">
      <w:pPr>
        <w:widowControl/>
        <w:jc w:val="center"/>
        <w:rPr>
          <w:rFonts w:hint="eastAsia" w:ascii="楷体" w:hAnsi="楷体" w:eastAsia="仿宋"/>
          <w:b/>
          <w:sz w:val="52"/>
          <w:szCs w:val="52"/>
        </w:rPr>
      </w:pPr>
      <w:bookmarkStart w:id="0" w:name="OLE_LINK1"/>
      <w:r>
        <w:rPr>
          <w:rFonts w:hint="eastAsia" w:ascii="宋体" w:hAnsi="宋体" w:eastAsia="宋体" w:cs="宋体"/>
          <w:b/>
          <w:sz w:val="44"/>
          <w:szCs w:val="44"/>
          <w:u w:val="single"/>
        </w:rPr>
        <w:t>首都医科大学附属北京口腔医院</w:t>
      </w:r>
      <w:bookmarkEnd w:id="0"/>
      <w:r>
        <w:rPr>
          <w:rFonts w:hint="eastAsia" w:ascii="方正小标宋简体" w:hAnsi="方正小标宋简体" w:eastAsia="方正小标宋简体" w:cs="方正小标宋简体"/>
          <w:b/>
          <w:sz w:val="44"/>
          <w:szCs w:val="44"/>
        </w:rPr>
        <w:t>项目</w:t>
      </w:r>
    </w:p>
    <w:p w14:paraId="0D090FEC">
      <w:pPr>
        <w:widowControl/>
        <w:jc w:val="center"/>
        <w:rPr>
          <w:rFonts w:hint="eastAsia" w:ascii="楷体" w:hAnsi="楷体" w:eastAsia="仿宋"/>
          <w:b/>
          <w:sz w:val="52"/>
          <w:szCs w:val="52"/>
        </w:rPr>
      </w:pPr>
    </w:p>
    <w:p w14:paraId="75DE034C">
      <w:pPr>
        <w:widowControl/>
        <w:jc w:val="center"/>
        <w:rPr>
          <w:rFonts w:hint="eastAsia" w:ascii="楷体" w:hAnsi="楷体" w:eastAsia="仿宋"/>
          <w:b/>
          <w:sz w:val="52"/>
          <w:szCs w:val="52"/>
        </w:rPr>
      </w:pPr>
      <w:r>
        <w:rPr>
          <w:rFonts w:hint="eastAsia" w:ascii="方正小标宋简体" w:hAnsi="方正小标宋简体" w:eastAsia="方正小标宋简体" w:cs="方正小标宋简体"/>
          <w:b/>
          <w:sz w:val="44"/>
          <w:szCs w:val="44"/>
        </w:rPr>
        <w:t>消 防 技 术 服 务 合 同</w:t>
      </w:r>
    </w:p>
    <w:p w14:paraId="5052268D">
      <w:pPr>
        <w:widowControl/>
        <w:rPr>
          <w:rFonts w:eastAsia="仿宋"/>
          <w:b/>
          <w:sz w:val="52"/>
          <w:szCs w:val="52"/>
        </w:rPr>
      </w:pPr>
    </w:p>
    <w:p w14:paraId="0BEF8767">
      <w:pPr>
        <w:widowControl/>
        <w:rPr>
          <w:rFonts w:eastAsia="仿宋"/>
          <w:b/>
          <w:sz w:val="52"/>
          <w:szCs w:val="52"/>
        </w:rPr>
      </w:pPr>
    </w:p>
    <w:tbl>
      <w:tblPr>
        <w:tblStyle w:val="5"/>
        <w:tblpPr w:leftFromText="180" w:rightFromText="180" w:vertAnchor="page" w:horzAnchor="margin" w:tblpXSpec="center" w:tblpY="9518"/>
        <w:tblW w:w="6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3686"/>
      </w:tblGrid>
      <w:tr w14:paraId="5F18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05" w:type="dxa"/>
            <w:vAlign w:val="center"/>
          </w:tcPr>
          <w:p w14:paraId="5F6FE3F3">
            <w:pPr>
              <w:widowControl/>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类  别</w:t>
            </w:r>
          </w:p>
        </w:tc>
        <w:tc>
          <w:tcPr>
            <w:tcW w:w="3686" w:type="dxa"/>
          </w:tcPr>
          <w:p w14:paraId="1B696BA3">
            <w:pPr>
              <w:widowControl/>
              <w:spacing w:line="360" w:lineRule="auto"/>
              <w:ind w:firstLine="211" w:firstLineChars="100"/>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消防设施维护保养</w:t>
            </w:r>
          </w:p>
        </w:tc>
      </w:tr>
      <w:tr w14:paraId="7E95D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41DD38A">
            <w:pPr>
              <w:widowControl/>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委托方</w:t>
            </w:r>
          </w:p>
        </w:tc>
        <w:tc>
          <w:tcPr>
            <w:tcW w:w="3686" w:type="dxa"/>
            <w:vAlign w:val="center"/>
          </w:tcPr>
          <w:p w14:paraId="65A09DE8">
            <w:pPr>
              <w:widowControl/>
              <w:spacing w:line="360" w:lineRule="auto"/>
              <w:jc w:val="left"/>
              <w:rPr>
                <w:rFonts w:hint="eastAsia" w:ascii="仿宋_GB2312" w:hAnsi="仿宋_GB2312" w:eastAsia="仿宋_GB2312" w:cs="仿宋_GB2312"/>
                <w:b/>
                <w:szCs w:val="21"/>
              </w:rPr>
            </w:pPr>
            <w:r>
              <w:rPr>
                <w:rFonts w:hint="eastAsia" w:ascii="微软雅黑" w:hAnsi="微软雅黑" w:eastAsia="微软雅黑" w:cs="微软雅黑"/>
                <w:b/>
                <w:szCs w:val="21"/>
              </w:rPr>
              <w:t>首</w:t>
            </w:r>
            <w:r>
              <w:rPr>
                <w:rFonts w:hint="eastAsia" w:ascii="___WRD_EMBED_SUB_49" w:hAnsi="___WRD_EMBED_SUB_49" w:eastAsia="___WRD_EMBED_SUB_49" w:cs="___WRD_EMBED_SUB_49"/>
                <w:b/>
                <w:szCs w:val="21"/>
              </w:rPr>
              <w:t>都</w:t>
            </w:r>
            <w:r>
              <w:rPr>
                <w:rFonts w:hint="eastAsia" w:ascii="微软雅黑" w:hAnsi="微软雅黑" w:eastAsia="微软雅黑" w:cs="微软雅黑"/>
                <w:b/>
                <w:szCs w:val="21"/>
              </w:rPr>
              <w:t>医科</w:t>
            </w:r>
            <w:r>
              <w:rPr>
                <w:rFonts w:hint="eastAsia" w:ascii="___WRD_EMBED_SUB_49" w:hAnsi="___WRD_EMBED_SUB_49" w:eastAsia="___WRD_EMBED_SUB_49" w:cs="___WRD_EMBED_SUB_49"/>
                <w:b/>
                <w:szCs w:val="21"/>
              </w:rPr>
              <w:t>大学附属</w:t>
            </w:r>
            <w:r>
              <w:rPr>
                <w:rFonts w:hint="eastAsia" w:ascii="微软雅黑" w:hAnsi="微软雅黑" w:eastAsia="微软雅黑" w:cs="微软雅黑"/>
                <w:b/>
                <w:szCs w:val="21"/>
              </w:rPr>
              <w:t>北京</w:t>
            </w:r>
            <w:r>
              <w:rPr>
                <w:rFonts w:hint="eastAsia" w:ascii="___WRD_EMBED_SUB_49" w:hAnsi="___WRD_EMBED_SUB_49" w:eastAsia="___WRD_EMBED_SUB_49" w:cs="___WRD_EMBED_SUB_49"/>
                <w:b/>
                <w:szCs w:val="21"/>
              </w:rPr>
              <w:t>口</w:t>
            </w:r>
            <w:r>
              <w:rPr>
                <w:rFonts w:hint="eastAsia" w:ascii="微软雅黑" w:hAnsi="微软雅黑" w:eastAsia="微软雅黑" w:cs="微软雅黑"/>
                <w:b/>
                <w:szCs w:val="21"/>
              </w:rPr>
              <w:t>腔医</w:t>
            </w:r>
            <w:r>
              <w:rPr>
                <w:rFonts w:hint="eastAsia" w:ascii="___WRD_EMBED_SUB_49" w:hAnsi="___WRD_EMBED_SUB_49" w:eastAsia="___WRD_EMBED_SUB_49" w:cs="___WRD_EMBED_SUB_49"/>
                <w:b/>
                <w:szCs w:val="21"/>
              </w:rPr>
              <w:t>院</w:t>
            </w:r>
          </w:p>
        </w:tc>
      </w:tr>
      <w:tr w14:paraId="445F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0AF8AFFF">
            <w:pPr>
              <w:widowControl/>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受委托方</w:t>
            </w:r>
          </w:p>
        </w:tc>
        <w:tc>
          <w:tcPr>
            <w:tcW w:w="3686" w:type="dxa"/>
            <w:vAlign w:val="center"/>
          </w:tcPr>
          <w:p w14:paraId="0A60A357">
            <w:pPr>
              <w:widowControl/>
              <w:rPr>
                <w:rFonts w:hint="eastAsia" w:ascii="仿宋_GB2312" w:hAnsi="仿宋_GB2312" w:eastAsia="仿宋_GB2312" w:cs="仿宋_GB2312"/>
                <w:b/>
                <w:szCs w:val="21"/>
              </w:rPr>
            </w:pPr>
          </w:p>
        </w:tc>
      </w:tr>
      <w:tr w14:paraId="4A45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4C005D56">
            <w:pPr>
              <w:widowControl/>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签订时间</w:t>
            </w:r>
          </w:p>
        </w:tc>
        <w:tc>
          <w:tcPr>
            <w:tcW w:w="3686" w:type="dxa"/>
            <w:vAlign w:val="center"/>
          </w:tcPr>
          <w:p w14:paraId="725DE694">
            <w:pPr>
              <w:widowControl/>
              <w:spacing w:line="360" w:lineRule="auto"/>
              <w:jc w:val="center"/>
              <w:rPr>
                <w:rFonts w:hint="eastAsia" w:ascii="仿宋_GB2312" w:hAnsi="仿宋_GB2312" w:eastAsia="仿宋_GB2312" w:cs="仿宋_GB2312"/>
                <w:b/>
                <w:szCs w:val="21"/>
              </w:rPr>
            </w:pPr>
          </w:p>
        </w:tc>
      </w:tr>
      <w:tr w14:paraId="3739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6A5D7202">
            <w:pPr>
              <w:widowControl/>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服务（委托）周期</w:t>
            </w:r>
          </w:p>
        </w:tc>
        <w:tc>
          <w:tcPr>
            <w:tcW w:w="3686" w:type="dxa"/>
            <w:vAlign w:val="center"/>
          </w:tcPr>
          <w:p w14:paraId="0D481461">
            <w:pPr>
              <w:widowControl/>
              <w:spacing w:line="360" w:lineRule="auto"/>
              <w:rPr>
                <w:rFonts w:hint="eastAsia" w:ascii="仿宋_GB2312" w:hAnsi="仿宋_GB2312" w:eastAsia="仿宋_GB2312" w:cs="仿宋_GB2312"/>
                <w:b/>
                <w:szCs w:val="21"/>
              </w:rPr>
            </w:pPr>
          </w:p>
        </w:tc>
      </w:tr>
      <w:tr w14:paraId="521A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center"/>
          </w:tcPr>
          <w:p w14:paraId="25D7BD63">
            <w:pPr>
              <w:widowControl/>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签订地点</w:t>
            </w:r>
          </w:p>
        </w:tc>
        <w:tc>
          <w:tcPr>
            <w:tcW w:w="3686" w:type="dxa"/>
            <w:vAlign w:val="center"/>
          </w:tcPr>
          <w:p w14:paraId="1504E25D">
            <w:pPr>
              <w:widowControl/>
              <w:spacing w:line="360" w:lineRule="auto"/>
              <w:jc w:val="center"/>
              <w:rPr>
                <w:rFonts w:hint="eastAsia" w:ascii="仿宋_GB2312" w:hAnsi="仿宋_GB2312" w:eastAsia="仿宋_GB2312" w:cs="仿宋_GB2312"/>
                <w:b/>
                <w:szCs w:val="21"/>
              </w:rPr>
            </w:pPr>
          </w:p>
        </w:tc>
      </w:tr>
    </w:tbl>
    <w:p w14:paraId="2F80C456">
      <w:pPr>
        <w:widowControl/>
        <w:jc w:val="center"/>
        <w:rPr>
          <w:rFonts w:eastAsia="仿宋"/>
          <w:b/>
          <w:sz w:val="24"/>
          <w:szCs w:val="24"/>
        </w:rPr>
      </w:pPr>
    </w:p>
    <w:p w14:paraId="1F7C73AD">
      <w:pPr>
        <w:widowControl/>
        <w:jc w:val="center"/>
        <w:rPr>
          <w:rFonts w:eastAsia="仿宋"/>
          <w:bCs/>
          <w:sz w:val="24"/>
          <w:szCs w:val="24"/>
        </w:rPr>
      </w:pPr>
    </w:p>
    <w:p w14:paraId="0D8BBF1D">
      <w:pPr>
        <w:widowControl/>
        <w:jc w:val="center"/>
        <w:rPr>
          <w:rFonts w:eastAsia="仿宋"/>
          <w:bCs/>
          <w:sz w:val="24"/>
          <w:szCs w:val="24"/>
        </w:rPr>
      </w:pPr>
    </w:p>
    <w:p w14:paraId="24A39E19">
      <w:pPr>
        <w:jc w:val="center"/>
        <w:rPr>
          <w:b/>
          <w:sz w:val="24"/>
          <w:szCs w:val="24"/>
        </w:rPr>
      </w:pPr>
    </w:p>
    <w:p w14:paraId="6EB5143E">
      <w:pPr>
        <w:jc w:val="center"/>
        <w:rPr>
          <w:b/>
          <w:sz w:val="24"/>
          <w:szCs w:val="24"/>
        </w:rPr>
      </w:pPr>
    </w:p>
    <w:p w14:paraId="3CE32E1B">
      <w:pPr>
        <w:jc w:val="center"/>
        <w:rPr>
          <w:b/>
          <w:sz w:val="24"/>
          <w:szCs w:val="24"/>
        </w:rPr>
      </w:pPr>
    </w:p>
    <w:p w14:paraId="78E93B1E">
      <w:pPr>
        <w:jc w:val="center"/>
        <w:rPr>
          <w:b/>
          <w:sz w:val="24"/>
          <w:szCs w:val="24"/>
        </w:rPr>
      </w:pPr>
    </w:p>
    <w:p w14:paraId="0BDC1D0E">
      <w:pPr>
        <w:jc w:val="center"/>
        <w:rPr>
          <w:b/>
          <w:sz w:val="24"/>
          <w:szCs w:val="24"/>
        </w:rPr>
      </w:pPr>
    </w:p>
    <w:p w14:paraId="62659952">
      <w:pPr>
        <w:jc w:val="center"/>
        <w:rPr>
          <w:b/>
          <w:sz w:val="24"/>
          <w:szCs w:val="24"/>
        </w:rPr>
      </w:pPr>
    </w:p>
    <w:p w14:paraId="1CF1E148">
      <w:pPr>
        <w:jc w:val="center"/>
        <w:rPr>
          <w:b/>
          <w:sz w:val="24"/>
          <w:szCs w:val="24"/>
        </w:rPr>
      </w:pPr>
    </w:p>
    <w:p w14:paraId="506935F2">
      <w:pPr>
        <w:jc w:val="center"/>
        <w:rPr>
          <w:b/>
          <w:sz w:val="24"/>
          <w:szCs w:val="24"/>
        </w:rPr>
      </w:pPr>
    </w:p>
    <w:p w14:paraId="5E619E18">
      <w:pPr>
        <w:jc w:val="center"/>
        <w:rPr>
          <w:b/>
          <w:sz w:val="24"/>
          <w:szCs w:val="24"/>
        </w:rPr>
      </w:pPr>
    </w:p>
    <w:p w14:paraId="51FA757F">
      <w:pPr>
        <w:jc w:val="center"/>
        <w:rPr>
          <w:b/>
          <w:sz w:val="24"/>
          <w:szCs w:val="24"/>
        </w:rPr>
      </w:pPr>
    </w:p>
    <w:p w14:paraId="5EAFB2C6">
      <w:pPr>
        <w:jc w:val="center"/>
        <w:rPr>
          <w:b/>
          <w:sz w:val="24"/>
          <w:szCs w:val="24"/>
        </w:rPr>
      </w:pPr>
    </w:p>
    <w:p w14:paraId="544DEC93">
      <w:pPr>
        <w:jc w:val="center"/>
        <w:rPr>
          <w:b/>
          <w:sz w:val="24"/>
          <w:szCs w:val="24"/>
        </w:rPr>
      </w:pPr>
    </w:p>
    <w:p w14:paraId="1A946847">
      <w:pPr>
        <w:jc w:val="center"/>
        <w:rPr>
          <w:b/>
          <w:sz w:val="24"/>
          <w:szCs w:val="24"/>
        </w:rPr>
      </w:pPr>
    </w:p>
    <w:p w14:paraId="224EAF6B">
      <w:pPr>
        <w:jc w:val="center"/>
        <w:rPr>
          <w:b/>
          <w:sz w:val="24"/>
          <w:szCs w:val="24"/>
        </w:rPr>
      </w:pPr>
    </w:p>
    <w:p w14:paraId="183BA288">
      <w:pPr>
        <w:spacing w:line="360" w:lineRule="auto"/>
        <w:jc w:val="center"/>
        <w:rPr>
          <w:b/>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567" w:footer="567" w:gutter="0"/>
          <w:pgNumType w:start="1"/>
          <w:cols w:space="425" w:num="1"/>
          <w:titlePg/>
          <w:docGrid w:type="lines" w:linePitch="312" w:charSpace="0"/>
        </w:sectPr>
      </w:pPr>
    </w:p>
    <w:p w14:paraId="3DD62A35">
      <w:pPr>
        <w:spacing w:line="360" w:lineRule="auto"/>
        <w:jc w:val="center"/>
        <w:rPr>
          <w:b/>
          <w:sz w:val="32"/>
          <w:szCs w:val="32"/>
        </w:rPr>
      </w:pPr>
    </w:p>
    <w:p w14:paraId="0A3FCB1F">
      <w:pPr>
        <w:spacing w:line="360" w:lineRule="auto"/>
        <w:jc w:val="center"/>
        <w:rPr>
          <w:b/>
          <w:sz w:val="32"/>
          <w:szCs w:val="32"/>
        </w:rPr>
      </w:pPr>
      <w:r>
        <w:rPr>
          <w:rFonts w:hint="eastAsia"/>
          <w:b/>
          <w:sz w:val="32"/>
          <w:szCs w:val="32"/>
        </w:rPr>
        <w:t>消防设施维护保养技术服务合同</w:t>
      </w:r>
    </w:p>
    <w:p w14:paraId="6660FB80">
      <w:pPr>
        <w:spacing w:line="480" w:lineRule="auto"/>
        <w:ind w:firstLine="640" w:firstLineChars="200"/>
        <w:rPr>
          <w:sz w:val="32"/>
          <w:szCs w:val="32"/>
        </w:rPr>
      </w:pPr>
    </w:p>
    <w:p w14:paraId="77B0F061">
      <w:pPr>
        <w:spacing w:line="560" w:lineRule="exact"/>
        <w:ind w:firstLine="420" w:firstLineChars="200"/>
        <w:rPr>
          <w:rFonts w:hint="eastAsia" w:ascii="微软雅黑" w:hAnsi="微软雅黑" w:eastAsia="微软雅黑" w:cs="微软雅黑"/>
          <w:b/>
          <w:szCs w:val="21"/>
        </w:rPr>
      </w:pPr>
      <w:r>
        <w:rPr>
          <w:rFonts w:hint="eastAsia" w:ascii="仿宋" w:hAnsi="仿宋" w:eastAsia="仿宋"/>
          <w:szCs w:val="21"/>
        </w:rPr>
        <w:t>委托方（甲方）：</w:t>
      </w:r>
      <w:r>
        <w:rPr>
          <w:rFonts w:hint="eastAsia" w:ascii="微软雅黑" w:hAnsi="微软雅黑" w:eastAsia="微软雅黑" w:cs="微软雅黑"/>
          <w:b/>
          <w:szCs w:val="21"/>
        </w:rPr>
        <w:t>首都医科大学附属北京口腔医院</w:t>
      </w:r>
    </w:p>
    <w:p w14:paraId="63FA834B">
      <w:pPr>
        <w:spacing w:line="560" w:lineRule="exact"/>
        <w:ind w:firstLine="420" w:firstLineChars="200"/>
        <w:rPr>
          <w:rFonts w:hint="eastAsia" w:ascii="仿宋" w:hAnsi="仿宋" w:eastAsia="仿宋"/>
          <w:szCs w:val="21"/>
        </w:rPr>
      </w:pPr>
      <w:r>
        <w:rPr>
          <w:rFonts w:hint="eastAsia" w:ascii="仿宋" w:hAnsi="仿宋" w:eastAsia="仿宋"/>
          <w:szCs w:val="21"/>
        </w:rPr>
        <w:t>法定代表人（负责人）：</w:t>
      </w:r>
    </w:p>
    <w:p w14:paraId="2893E0FB">
      <w:pPr>
        <w:spacing w:line="560" w:lineRule="exact"/>
        <w:ind w:firstLine="420" w:firstLineChars="200"/>
        <w:rPr>
          <w:rFonts w:hint="eastAsia" w:ascii="仿宋" w:hAnsi="仿宋" w:eastAsia="仿宋"/>
          <w:szCs w:val="21"/>
        </w:rPr>
      </w:pPr>
      <w:r>
        <w:rPr>
          <w:rFonts w:hint="eastAsia" w:ascii="仿宋" w:hAnsi="仿宋" w:eastAsia="仿宋"/>
          <w:szCs w:val="21"/>
        </w:rPr>
        <w:t>统一社会信用代码：</w:t>
      </w:r>
    </w:p>
    <w:p w14:paraId="4AADA471">
      <w:pPr>
        <w:spacing w:line="560" w:lineRule="exact"/>
        <w:ind w:firstLine="420" w:firstLineChars="200"/>
        <w:rPr>
          <w:rFonts w:hint="eastAsia" w:ascii="仿宋" w:hAnsi="仿宋" w:eastAsia="仿宋"/>
          <w:szCs w:val="21"/>
        </w:rPr>
      </w:pPr>
      <w:r>
        <w:rPr>
          <w:rFonts w:hint="eastAsia" w:ascii="仿宋" w:hAnsi="仿宋" w:eastAsia="仿宋"/>
          <w:szCs w:val="21"/>
        </w:rPr>
        <w:t>地址：北京市东城区天坛西里4号</w:t>
      </w:r>
    </w:p>
    <w:p w14:paraId="72372E29">
      <w:pPr>
        <w:spacing w:line="560" w:lineRule="exact"/>
        <w:ind w:firstLine="420" w:firstLineChars="200"/>
        <w:rPr>
          <w:rFonts w:hint="eastAsia" w:ascii="仿宋" w:hAnsi="仿宋" w:eastAsia="仿宋"/>
          <w:szCs w:val="21"/>
        </w:rPr>
      </w:pPr>
      <w:r>
        <w:rPr>
          <w:rFonts w:hint="eastAsia" w:ascii="仿宋" w:hAnsi="仿宋" w:eastAsia="仿宋"/>
          <w:szCs w:val="21"/>
        </w:rPr>
        <w:t>联系人：</w:t>
      </w:r>
    </w:p>
    <w:p w14:paraId="48190420">
      <w:pPr>
        <w:spacing w:line="560" w:lineRule="exact"/>
        <w:ind w:firstLine="420" w:firstLineChars="200"/>
        <w:rPr>
          <w:rFonts w:hint="eastAsia" w:ascii="仿宋" w:hAnsi="仿宋" w:eastAsia="仿宋"/>
          <w:szCs w:val="21"/>
        </w:rPr>
      </w:pPr>
      <w:r>
        <w:rPr>
          <w:rFonts w:hint="eastAsia" w:ascii="仿宋" w:hAnsi="仿宋" w:eastAsia="仿宋"/>
          <w:szCs w:val="21"/>
        </w:rPr>
        <w:t>联系电话：57099112</w:t>
      </w:r>
    </w:p>
    <w:p w14:paraId="36F792B2">
      <w:pPr>
        <w:spacing w:line="560" w:lineRule="exact"/>
        <w:ind w:firstLine="420" w:firstLineChars="200"/>
        <w:rPr>
          <w:rFonts w:hint="eastAsia" w:ascii="仿宋" w:hAnsi="仿宋" w:eastAsia="仿宋"/>
          <w:szCs w:val="21"/>
        </w:rPr>
      </w:pPr>
      <w:r>
        <w:rPr>
          <w:rFonts w:hint="eastAsia" w:ascii="仿宋" w:hAnsi="仿宋" w:eastAsia="仿宋"/>
          <w:szCs w:val="21"/>
        </w:rPr>
        <w:t xml:space="preserve">受委托方（乙方）： </w:t>
      </w:r>
    </w:p>
    <w:p w14:paraId="4DB6396B">
      <w:pPr>
        <w:widowControl/>
        <w:spacing w:line="360" w:lineRule="auto"/>
        <w:ind w:firstLine="420" w:firstLineChars="200"/>
        <w:jc w:val="left"/>
        <w:rPr>
          <w:rFonts w:hint="eastAsia" w:ascii="仿宋" w:hAnsi="仿宋" w:eastAsia="仿宋"/>
          <w:szCs w:val="21"/>
        </w:rPr>
      </w:pPr>
      <w:r>
        <w:rPr>
          <w:rFonts w:hint="eastAsia" w:ascii="仿宋" w:hAnsi="仿宋" w:eastAsia="仿宋"/>
          <w:szCs w:val="21"/>
        </w:rPr>
        <w:t>统一社会信用代码：</w:t>
      </w:r>
    </w:p>
    <w:p w14:paraId="5FD39091">
      <w:pPr>
        <w:spacing w:line="560" w:lineRule="exact"/>
        <w:ind w:firstLine="420" w:firstLineChars="200"/>
        <w:rPr>
          <w:rFonts w:hint="eastAsia" w:ascii="仿宋" w:hAnsi="仿宋" w:eastAsia="仿宋"/>
          <w:szCs w:val="21"/>
        </w:rPr>
      </w:pPr>
      <w:r>
        <w:rPr>
          <w:rFonts w:hint="eastAsia" w:ascii="仿宋" w:hAnsi="仿宋" w:eastAsia="仿宋"/>
          <w:szCs w:val="21"/>
        </w:rPr>
        <w:t xml:space="preserve">法定代表人（负责人）： </w:t>
      </w:r>
    </w:p>
    <w:p w14:paraId="2C4F0EA1">
      <w:pPr>
        <w:spacing w:line="560" w:lineRule="exact"/>
        <w:ind w:firstLine="420" w:firstLineChars="200"/>
        <w:rPr>
          <w:rFonts w:hint="eastAsia" w:ascii="仿宋" w:hAnsi="仿宋" w:eastAsia="仿宋"/>
          <w:szCs w:val="21"/>
        </w:rPr>
      </w:pPr>
      <w:r>
        <w:rPr>
          <w:rFonts w:hint="eastAsia" w:ascii="仿宋" w:hAnsi="仿宋" w:eastAsia="仿宋"/>
          <w:szCs w:val="21"/>
        </w:rPr>
        <w:t xml:space="preserve">地址： </w:t>
      </w:r>
    </w:p>
    <w:p w14:paraId="03632BDB">
      <w:pPr>
        <w:spacing w:line="560" w:lineRule="exact"/>
        <w:ind w:firstLine="420" w:firstLineChars="200"/>
        <w:rPr>
          <w:rFonts w:hint="eastAsia" w:ascii="仿宋" w:hAnsi="仿宋" w:eastAsia="仿宋"/>
          <w:szCs w:val="21"/>
        </w:rPr>
      </w:pPr>
      <w:r>
        <w:rPr>
          <w:rFonts w:hint="eastAsia" w:ascii="仿宋" w:hAnsi="仿宋" w:eastAsia="仿宋"/>
          <w:szCs w:val="21"/>
        </w:rPr>
        <w:t xml:space="preserve">联系人： </w:t>
      </w:r>
    </w:p>
    <w:p w14:paraId="513FD67A">
      <w:pPr>
        <w:spacing w:line="560" w:lineRule="exact"/>
        <w:ind w:firstLine="420" w:firstLineChars="200"/>
        <w:rPr>
          <w:rFonts w:hint="eastAsia" w:ascii="仿宋" w:hAnsi="仿宋" w:eastAsia="仿宋"/>
          <w:szCs w:val="21"/>
        </w:rPr>
      </w:pPr>
      <w:r>
        <w:rPr>
          <w:rFonts w:hint="eastAsia" w:ascii="仿宋" w:hAnsi="仿宋" w:eastAsia="仿宋"/>
          <w:szCs w:val="21"/>
        </w:rPr>
        <w:t>联系电话：</w:t>
      </w:r>
    </w:p>
    <w:p w14:paraId="2382D303">
      <w:pPr>
        <w:spacing w:line="560" w:lineRule="exact"/>
        <w:ind w:firstLine="420" w:firstLineChars="200"/>
        <w:rPr>
          <w:rFonts w:hint="eastAsia" w:ascii="仿宋" w:hAnsi="仿宋" w:eastAsia="仿宋"/>
          <w:szCs w:val="21"/>
        </w:rPr>
      </w:pPr>
      <w:r>
        <w:rPr>
          <w:rFonts w:hint="eastAsia" w:ascii="仿宋" w:hAnsi="仿宋" w:eastAsia="仿宋"/>
          <w:szCs w:val="21"/>
        </w:rPr>
        <w:t>依据《中华人民共和国消防法》《北京市消防条例》《建筑消防设施的维护管理》（GB25201）等法律法规标准，甲方委托乙方提供消防技术服务，乙方应符合相应的从业条件；现甲、乙双方依照《中华人民共和国民法典》及相关法律法规的规定就甲方委托乙方提供消防技术服务事宜，双方遵循平等、自愿、公平和诚实信用的原则，经友好协商达成一致并签订本消防技术服务合同(以下简称“本合同”)。</w:t>
      </w:r>
    </w:p>
    <w:p w14:paraId="7841CAFD">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第一条 消防技术服务事项</w:t>
      </w:r>
    </w:p>
    <w:p w14:paraId="1302A618">
      <w:pPr>
        <w:spacing w:line="560" w:lineRule="exact"/>
        <w:ind w:firstLine="422" w:firstLineChars="200"/>
        <w:rPr>
          <w:rFonts w:hint="eastAsia" w:ascii="黑体" w:hAnsi="黑体" w:eastAsia="黑体" w:cs="黑体"/>
          <w:szCs w:val="21"/>
        </w:rPr>
      </w:pPr>
      <w:r>
        <w:rPr>
          <w:rFonts w:hint="eastAsia" w:ascii="黑体" w:hAnsi="黑体" w:eastAsia="黑体" w:cs="黑体"/>
          <w:b/>
          <w:bCs/>
          <w:szCs w:val="21"/>
        </w:rPr>
        <w:t>乙方接受甲方委托，对甲方委托乙方的消防设施提供维护保养服务，服务标准依据《建筑消防设施维护保养技术规范》（DB11/T 3035）执行，具体要求如下：</w:t>
      </w:r>
    </w:p>
    <w:p w14:paraId="24444FE9">
      <w:pPr>
        <w:spacing w:line="560" w:lineRule="exact"/>
        <w:ind w:firstLine="422" w:firstLineChars="200"/>
        <w:rPr>
          <w:rFonts w:hint="eastAsia" w:ascii="黑体" w:hAnsi="黑体" w:eastAsia="黑体" w:cs="黑体"/>
          <w:szCs w:val="21"/>
        </w:rPr>
      </w:pPr>
      <w:r>
        <w:rPr>
          <w:rFonts w:hint="eastAsia" w:ascii="黑体" w:hAnsi="黑体" w:eastAsia="黑体" w:cs="黑体"/>
          <w:b/>
          <w:bCs/>
          <w:szCs w:val="21"/>
        </w:rPr>
        <w:t>1.1乙方应完善委托项目的基本信息，详见附表1。</w:t>
      </w:r>
    </w:p>
    <w:p w14:paraId="7CA081E4">
      <w:pPr>
        <w:spacing w:line="560" w:lineRule="exact"/>
        <w:ind w:firstLine="422" w:firstLineChars="200"/>
        <w:jc w:val="left"/>
        <w:rPr>
          <w:rFonts w:hint="eastAsia" w:ascii="黑体" w:hAnsi="黑体" w:eastAsia="黑体" w:cs="黑体"/>
          <w:b/>
          <w:bCs/>
          <w:szCs w:val="21"/>
        </w:rPr>
      </w:pPr>
      <w:r>
        <w:rPr>
          <w:rFonts w:hint="eastAsia" w:ascii="黑体" w:hAnsi="黑体" w:eastAsia="黑体" w:cs="黑体"/>
          <w:b/>
          <w:szCs w:val="21"/>
        </w:rPr>
        <w:t>1.2双方应明确需委托的消防设施维护保养项，并由乙方填制并完善附表2的相关信息。</w:t>
      </w:r>
    </w:p>
    <w:p w14:paraId="48925188">
      <w:pPr>
        <w:spacing w:line="560" w:lineRule="exact"/>
        <w:ind w:firstLine="422" w:firstLineChars="200"/>
        <w:rPr>
          <w:rFonts w:hint="eastAsia" w:ascii="黑体" w:hAnsi="黑体" w:eastAsia="黑体" w:cs="黑体"/>
          <w:b/>
          <w:bCs/>
          <w:szCs w:val="21"/>
        </w:rPr>
      </w:pPr>
      <w:r>
        <w:rPr>
          <w:rFonts w:hint="eastAsia" w:ascii="黑体" w:hAnsi="黑体" w:eastAsia="黑体" w:cs="黑体"/>
          <w:b/>
          <w:bCs/>
          <w:szCs w:val="21"/>
        </w:rPr>
        <w:t>1.3乙方依据《建筑消防设施维护保养技术规范》（DB11/T 3035）的月度、季度、半年、年度要求对消防设施进行维护保养，消防设施的总数量详见附表3。</w:t>
      </w:r>
    </w:p>
    <w:p w14:paraId="6764D8C5">
      <w:pPr>
        <w:spacing w:line="560" w:lineRule="exact"/>
        <w:ind w:firstLine="422" w:firstLineChars="200"/>
        <w:rPr>
          <w:rFonts w:hint="eastAsia" w:ascii="黑体" w:hAnsi="黑体" w:eastAsia="黑体" w:cs="黑体"/>
          <w:b/>
          <w:color w:val="FF0000"/>
          <w:szCs w:val="21"/>
        </w:rPr>
      </w:pPr>
      <w:r>
        <w:rPr>
          <w:rFonts w:hint="eastAsia" w:ascii="黑体" w:hAnsi="黑体" w:eastAsia="黑体" w:cs="黑体"/>
          <w:b/>
          <w:bCs/>
          <w:szCs w:val="21"/>
        </w:rPr>
        <w:t>1.4</w:t>
      </w:r>
      <w:r>
        <w:rPr>
          <w:rFonts w:hint="eastAsia" w:ascii="黑体" w:hAnsi="黑体" w:eastAsia="黑体" w:cs="黑体"/>
          <w:b/>
          <w:szCs w:val="21"/>
        </w:rPr>
        <w:t>乙方应自消防技术服务完成之日起</w:t>
      </w:r>
      <w:r>
        <w:rPr>
          <w:rFonts w:hint="eastAsia" w:ascii="黑体" w:hAnsi="黑体" w:eastAsia="黑体" w:cs="黑体"/>
          <w:b/>
          <w:szCs w:val="21"/>
          <w:lang w:val="en-US" w:eastAsia="zh-CN"/>
        </w:rPr>
        <w:t>3</w:t>
      </w:r>
      <w:r>
        <w:rPr>
          <w:rFonts w:hint="eastAsia" w:ascii="黑体" w:hAnsi="黑体" w:eastAsia="黑体" w:cs="黑体"/>
          <w:b/>
          <w:szCs w:val="21"/>
        </w:rPr>
        <w:t>个工作日内出具记录、报告等文件，并以书面形式将不合格项整改意见告知甲方，详见附表4。</w:t>
      </w:r>
    </w:p>
    <w:p w14:paraId="68739F0D">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第二条 维保项目数量、期限及方式</w:t>
      </w:r>
    </w:p>
    <w:p w14:paraId="0EFEE6C5">
      <w:pPr>
        <w:spacing w:line="560" w:lineRule="exact"/>
        <w:ind w:firstLine="422" w:firstLineChars="200"/>
        <w:rPr>
          <w:rFonts w:hint="eastAsia" w:ascii="黑体" w:hAnsi="黑体" w:eastAsia="黑体" w:cs="黑体"/>
          <w:b/>
          <w:bCs/>
          <w:szCs w:val="21"/>
        </w:rPr>
      </w:pPr>
      <w:r>
        <w:rPr>
          <w:rFonts w:hint="eastAsia" w:ascii="黑体" w:hAnsi="黑体" w:eastAsia="黑体" w:cs="黑体"/>
          <w:b/>
          <w:bCs/>
          <w:szCs w:val="21"/>
        </w:rPr>
        <w:t>2.1项目数量：</w:t>
      </w:r>
    </w:p>
    <w:p w14:paraId="344F4538">
      <w:pPr>
        <w:spacing w:line="560" w:lineRule="exact"/>
        <w:ind w:firstLine="422" w:firstLineChars="200"/>
        <w:rPr>
          <w:rFonts w:hint="eastAsia" w:ascii="黑体" w:hAnsi="黑体" w:eastAsia="黑体" w:cs="黑体"/>
          <w:b/>
          <w:bCs/>
          <w:szCs w:val="21"/>
        </w:rPr>
      </w:pPr>
      <w:r>
        <w:rPr>
          <w:rFonts w:hint="eastAsia" w:ascii="黑体" w:hAnsi="黑体" w:eastAsia="黑体" w:cs="黑体"/>
          <w:b/>
          <w:bCs/>
          <w:szCs w:val="21"/>
        </w:rPr>
        <w:t>2.2期限：服务期限自        起至    止。</w:t>
      </w:r>
    </w:p>
    <w:p w14:paraId="1D5407FF">
      <w:pPr>
        <w:spacing w:line="560" w:lineRule="exact"/>
        <w:ind w:firstLine="420" w:firstLineChars="200"/>
        <w:rPr>
          <w:rFonts w:hint="eastAsia" w:ascii="黑体" w:hAnsi="黑体" w:eastAsia="黑体" w:cs="黑体"/>
          <w:b/>
          <w:bCs/>
          <w:szCs w:val="21"/>
        </w:rPr>
      </w:pPr>
      <w:r>
        <w:rPr>
          <w:rFonts w:hint="eastAsia" w:ascii="仿宋_GB2312" w:hAnsi="仿宋" w:eastAsia="仿宋_GB2312" w:cs="黑体"/>
          <w:szCs w:val="21"/>
        </w:rPr>
        <w:t>2.3方式：甲方需要乙方提供人员驻场形式的技术服务，并同乙方就人员、费用、频次等事项达成一致：。</w:t>
      </w:r>
    </w:p>
    <w:p w14:paraId="677F29B7">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第三条 合同价款及付款方式</w:t>
      </w:r>
    </w:p>
    <w:p w14:paraId="018A3EE2">
      <w:pPr>
        <w:spacing w:line="560" w:lineRule="exact"/>
        <w:ind w:firstLine="422" w:firstLineChars="200"/>
        <w:rPr>
          <w:rFonts w:hint="eastAsia" w:ascii="黑体" w:hAnsi="黑体" w:eastAsia="黑体" w:cs="黑体"/>
          <w:b/>
          <w:bCs/>
          <w:szCs w:val="21"/>
        </w:rPr>
      </w:pPr>
      <w:bookmarkStart w:id="1" w:name="_Hlk192604049"/>
      <w:r>
        <w:rPr>
          <w:rFonts w:hint="eastAsia" w:ascii="黑体" w:hAnsi="黑体" w:eastAsia="黑体" w:cs="黑体"/>
          <w:b/>
          <w:bCs/>
          <w:szCs w:val="21"/>
        </w:rPr>
        <w:t>3.1</w:t>
      </w:r>
      <w:r>
        <w:rPr>
          <w:rFonts w:hint="eastAsia" w:ascii="黑体" w:hAnsi="黑体" w:eastAsia="黑体" w:cs="仿宋_GB2312"/>
          <w:b/>
          <w:bCs/>
          <w:szCs w:val="21"/>
        </w:rPr>
        <w:t>合同含税价款为人民币</w:t>
      </w:r>
      <w:r>
        <w:rPr>
          <w:rFonts w:hint="eastAsia" w:ascii="黑体" w:hAnsi="黑体" w:eastAsia="黑体" w:cs="仿宋_GB2312"/>
          <w:b/>
          <w:bCs/>
          <w:szCs w:val="21"/>
          <w:u w:val="single"/>
        </w:rPr>
        <w:t xml:space="preserve">       </w:t>
      </w:r>
      <w:r>
        <w:rPr>
          <w:rFonts w:hint="eastAsia" w:ascii="黑体" w:hAnsi="黑体" w:eastAsia="黑体" w:cs="仿宋_GB2312"/>
          <w:b/>
          <w:bCs/>
          <w:szCs w:val="21"/>
        </w:rPr>
        <w:t>元（大写：），其中不含税金额为人民币</w:t>
      </w:r>
      <w:r>
        <w:rPr>
          <w:rFonts w:hint="eastAsia" w:ascii="黑体" w:hAnsi="黑体" w:eastAsia="黑体" w:cs="仿宋_GB2312"/>
          <w:b/>
          <w:bCs/>
          <w:szCs w:val="21"/>
          <w:u w:val="single"/>
        </w:rPr>
        <w:t xml:space="preserve">     </w:t>
      </w:r>
      <w:r>
        <w:rPr>
          <w:rFonts w:hint="eastAsia" w:ascii="黑体" w:hAnsi="黑体" w:eastAsia="黑体" w:cs="仿宋_GB2312"/>
          <w:b/>
          <w:bCs/>
          <w:szCs w:val="21"/>
        </w:rPr>
        <w:t>元，税金为</w:t>
      </w:r>
      <w:r>
        <w:rPr>
          <w:rFonts w:hint="eastAsia" w:ascii="黑体" w:hAnsi="黑体" w:eastAsia="黑体" w:cs="仿宋_GB2312"/>
          <w:b/>
          <w:bCs/>
          <w:szCs w:val="21"/>
          <w:u w:val="single"/>
        </w:rPr>
        <w:t xml:space="preserve">     </w:t>
      </w:r>
      <w:r>
        <w:rPr>
          <w:rFonts w:hint="eastAsia" w:ascii="黑体" w:hAnsi="黑体" w:eastAsia="黑体" w:cs="仿宋_GB2312"/>
          <w:b/>
          <w:bCs/>
          <w:szCs w:val="21"/>
        </w:rPr>
        <w:t>元，税率：</w:t>
      </w:r>
      <w:r>
        <w:rPr>
          <w:rFonts w:hint="eastAsia" w:ascii="黑体" w:hAnsi="黑体" w:eastAsia="黑体" w:cs="仿宋_GB2312"/>
          <w:b/>
          <w:bCs/>
          <w:szCs w:val="21"/>
          <w:u w:val="single"/>
        </w:rPr>
        <w:t xml:space="preserve">  </w:t>
      </w:r>
      <w:r>
        <w:rPr>
          <w:rFonts w:hint="eastAsia" w:ascii="黑体" w:hAnsi="黑体" w:eastAsia="黑体" w:cs="仿宋_GB2312"/>
          <w:b/>
          <w:bCs/>
          <w:szCs w:val="21"/>
        </w:rPr>
        <w:t>% 。</w:t>
      </w:r>
    </w:p>
    <w:p w14:paraId="5047C3B2">
      <w:pPr>
        <w:spacing w:line="560" w:lineRule="exact"/>
        <w:ind w:firstLine="420" w:firstLineChars="200"/>
        <w:rPr>
          <w:rFonts w:hint="eastAsia" w:ascii="仿宋" w:hAnsi="仿宋" w:eastAsia="仿宋" w:cs="黑体"/>
          <w:bCs/>
          <w:szCs w:val="21"/>
        </w:rPr>
      </w:pPr>
      <w:r>
        <w:rPr>
          <w:rFonts w:hint="eastAsia" w:ascii="仿宋" w:hAnsi="仿宋" w:eastAsia="仿宋" w:cs="黑体"/>
          <w:bCs/>
          <w:szCs w:val="21"/>
        </w:rPr>
        <w:t>3.2前款所述合同价款按下述第</w:t>
      </w:r>
      <w:r>
        <w:rPr>
          <w:rFonts w:hint="eastAsia" w:ascii="仿宋" w:hAnsi="仿宋" w:eastAsia="仿宋" w:cs="黑体"/>
          <w:bCs/>
          <w:szCs w:val="21"/>
          <w:u w:val="single"/>
          <w:lang w:val="en-US" w:eastAsia="zh-CN"/>
        </w:rPr>
        <w:t xml:space="preserve"> 一  </w:t>
      </w:r>
      <w:r>
        <w:rPr>
          <w:rFonts w:hint="eastAsia" w:ascii="仿宋" w:hAnsi="仿宋" w:eastAsia="仿宋" w:cs="黑体"/>
          <w:bCs/>
          <w:szCs w:val="21"/>
        </w:rPr>
        <w:t>种付款方式和比例由甲方向乙方支付：</w:t>
      </w:r>
    </w:p>
    <w:p w14:paraId="2F5163D1">
      <w:pPr>
        <w:spacing w:line="560" w:lineRule="exact"/>
        <w:ind w:firstLine="420" w:firstLineChars="200"/>
        <w:rPr>
          <w:rFonts w:hint="eastAsia" w:ascii="仿宋" w:hAnsi="仿宋" w:eastAsia="仿宋" w:cs="黑体"/>
          <w:bCs/>
          <w:szCs w:val="21"/>
        </w:rPr>
      </w:pPr>
      <w:r>
        <w:rPr>
          <w:rFonts w:hint="eastAsia" w:ascii="仿宋" w:hAnsi="仿宋" w:eastAsia="仿宋" w:cs="黑体"/>
          <w:bCs/>
          <w:szCs w:val="21"/>
        </w:rPr>
        <w:t>第一种付款方式：</w:t>
      </w:r>
    </w:p>
    <w:p w14:paraId="1F82FBEF">
      <w:pPr>
        <w:spacing w:line="56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（1）首</w:t>
      </w:r>
      <w:r>
        <w:rPr>
          <w:rFonts w:hint="eastAsia" w:ascii="宋体" w:hAnsi="宋体" w:eastAsia="宋体" w:cs="宋体"/>
          <w:bCs/>
          <w:szCs w:val="21"/>
        </w:rPr>
        <w:t>次</w:t>
      </w:r>
      <w:r>
        <w:rPr>
          <w:rFonts w:hint="eastAsia" w:ascii="仿宋_GB2312" w:hAnsi="仿宋_GB2312" w:eastAsia="仿宋_GB2312" w:cs="仿宋_GB2312"/>
          <w:bCs/>
          <w:szCs w:val="21"/>
        </w:rPr>
        <w:t>付款：合同签订后技术服务</w:t>
      </w:r>
      <w:r>
        <w:rPr>
          <w:rFonts w:hint="eastAsia" w:ascii="宋体" w:hAnsi="宋体" w:eastAsia="宋体" w:cs="宋体"/>
          <w:bCs/>
          <w:szCs w:val="21"/>
        </w:rPr>
        <w:t>半年后</w:t>
      </w:r>
      <w:r>
        <w:rPr>
          <w:rFonts w:hint="eastAsia" w:ascii="仿宋_GB2312" w:hAnsi="仿宋_GB2312" w:eastAsia="仿宋_GB2312" w:cs="仿宋_GB2312"/>
          <w:bCs/>
          <w:szCs w:val="21"/>
        </w:rPr>
        <w:t>，</w:t>
      </w:r>
      <w:r>
        <w:rPr>
          <w:rFonts w:hint="eastAsia" w:ascii="仿宋_GB2312" w:hAnsi="仿宋_GB2312" w:eastAsia="仿宋_GB2312" w:cs="仿宋_GB2312"/>
          <w:bCs/>
          <w:szCs w:val="21"/>
          <w:u w:val="single"/>
        </w:rPr>
        <w:t>15</w:t>
      </w:r>
      <w:r>
        <w:rPr>
          <w:rFonts w:hint="eastAsia" w:ascii="仿宋_GB2312" w:hAnsi="仿宋_GB2312" w:eastAsia="仿宋_GB2312" w:cs="仿宋_GB2312"/>
          <w:bCs/>
          <w:szCs w:val="21"/>
        </w:rPr>
        <w:t>个工作日甲方应向乙方支付技术服务费，</w:t>
      </w:r>
      <w:r>
        <w:rPr>
          <w:rFonts w:hint="eastAsia" w:ascii="宋体" w:hAnsi="宋体" w:eastAsia="宋体" w:cs="宋体"/>
          <w:bCs/>
          <w:szCs w:val="21"/>
        </w:rPr>
        <w:t>计</w:t>
      </w:r>
      <w:r>
        <w:rPr>
          <w:rFonts w:hint="eastAsia" w:ascii="仿宋_GB2312" w:hAnsi="仿宋_GB2312" w:eastAsia="仿宋_GB2312" w:cs="仿宋_GB2312"/>
          <w:bCs/>
          <w:szCs w:val="21"/>
        </w:rPr>
        <w:t>合同价款的</w:t>
      </w:r>
      <w:r>
        <w:rPr>
          <w:rFonts w:hint="eastAsia" w:ascii="仿宋_GB2312" w:hAnsi="仿宋_GB2312" w:eastAsia="仿宋_GB2312" w:cs="仿宋_GB2312"/>
          <w:bCs/>
          <w:szCs w:val="21"/>
          <w:u w:val="single"/>
        </w:rPr>
        <w:t xml:space="preserve">    </w:t>
      </w:r>
      <w:r>
        <w:rPr>
          <w:rFonts w:hint="eastAsia" w:ascii="仿宋_GB2312" w:hAnsi="仿宋_GB2312" w:eastAsia="仿宋_GB2312" w:cs="仿宋_GB2312"/>
          <w:bCs/>
          <w:szCs w:val="21"/>
        </w:rPr>
        <w:t>%计人民币      元 （大写：）；</w:t>
      </w:r>
    </w:p>
    <w:p w14:paraId="113568EE">
      <w:pPr>
        <w:spacing w:line="56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（2）尾款：        前支付合同价款的</w:t>
      </w:r>
      <w:r>
        <w:rPr>
          <w:rFonts w:hint="eastAsia" w:ascii="仿宋_GB2312" w:hAnsi="仿宋_GB2312" w:eastAsia="仿宋_GB2312" w:cs="仿宋_GB2312"/>
          <w:bCs/>
          <w:szCs w:val="21"/>
          <w:u w:val="single"/>
        </w:rPr>
        <w:t xml:space="preserve">    </w:t>
      </w:r>
      <w:r>
        <w:rPr>
          <w:rFonts w:hint="eastAsia" w:ascii="仿宋_GB2312" w:hAnsi="仿宋_GB2312" w:eastAsia="仿宋_GB2312" w:cs="仿宋_GB2312"/>
          <w:bCs/>
          <w:szCs w:val="21"/>
        </w:rPr>
        <w:t>%</w:t>
      </w:r>
      <w:r>
        <w:rPr>
          <w:rFonts w:hint="eastAsia" w:ascii="微软雅黑" w:hAnsi="微软雅黑" w:eastAsia="微软雅黑" w:cs="微软雅黑"/>
          <w:bCs/>
          <w:szCs w:val="21"/>
        </w:rPr>
        <w:t>计</w:t>
      </w:r>
      <w:r>
        <w:rPr>
          <w:rFonts w:hint="eastAsia" w:ascii="___WRD_EMBED_SUB_49" w:hAnsi="___WRD_EMBED_SUB_49" w:eastAsia="___WRD_EMBED_SUB_49" w:cs="___WRD_EMBED_SUB_49"/>
          <w:bCs/>
          <w:szCs w:val="21"/>
        </w:rPr>
        <w:t>人民币</w:t>
      </w:r>
      <w:r>
        <w:rPr>
          <w:rFonts w:hint="eastAsia" w:ascii="仿宋_GB2312" w:hAnsi="仿宋_GB2312" w:eastAsia="仿宋_GB2312" w:cs="仿宋_GB2312"/>
          <w:bCs/>
          <w:szCs w:val="21"/>
        </w:rPr>
        <w:t xml:space="preserve">     元 （大写：</w:t>
      </w:r>
      <w:r>
        <w:rPr>
          <w:rFonts w:hint="eastAsia" w:ascii="___WRD_EMBED_SUB_49" w:hAnsi="___WRD_EMBED_SUB_49" w:eastAsia="___WRD_EMBED_SUB_49" w:cs="___WRD_EMBED_SUB_49"/>
          <w:bCs/>
          <w:szCs w:val="21"/>
        </w:rPr>
        <w:t>）</w:t>
      </w:r>
      <w:r>
        <w:rPr>
          <w:rFonts w:hint="eastAsia" w:ascii="仿宋_GB2312" w:hAnsi="仿宋_GB2312" w:eastAsia="仿宋_GB2312" w:cs="仿宋_GB2312"/>
          <w:bCs/>
          <w:szCs w:val="21"/>
        </w:rPr>
        <w:t>。</w:t>
      </w:r>
    </w:p>
    <w:p w14:paraId="3FA0D2E7">
      <w:pPr>
        <w:spacing w:line="56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第二种付款方式：</w:t>
      </w:r>
    </w:p>
    <w:p w14:paraId="4BD80E35">
      <w:pPr>
        <w:pStyle w:val="7"/>
        <w:spacing w:line="560" w:lineRule="exact"/>
        <w:ind w:firstLine="720" w:firstLineChars="300"/>
        <w:rPr>
          <w:rFonts w:hint="eastAsia" w:ascii="仿宋_GB2312" w:hAnsi="仿宋_GB2312" w:eastAsia="仿宋_GB2312" w:cs="仿宋_GB2312"/>
          <w:bCs/>
          <w:szCs w:val="21"/>
        </w:rPr>
      </w:pPr>
      <w:bookmarkStart w:id="2" w:name="_Hlk192604014"/>
      <w:r>
        <w:rPr>
          <w:rFonts w:hint="eastAsia" w:ascii="仿宋_GB2312" w:hAnsi="仿宋_GB2312" w:eastAsia="仿宋_GB2312" w:cs="仿宋_GB2312"/>
          <w:bCs/>
          <w:szCs w:val="21"/>
        </w:rPr>
        <w:t>合同签订后，</w:t>
      </w:r>
      <w:r>
        <w:rPr>
          <w:rFonts w:hint="eastAsia" w:ascii="仿宋_GB2312" w:hAnsi="仿宋_GB2312" w:eastAsia="仿宋_GB2312" w:cs="仿宋_GB2312"/>
          <w:bCs/>
          <w:szCs w:val="21"/>
          <w:u w:val="single"/>
          <w:lang w:val="en-US" w:eastAsia="zh-CN"/>
        </w:rPr>
        <w:t xml:space="preserve">    </w:t>
      </w:r>
      <w:r>
        <w:rPr>
          <w:rFonts w:hint="eastAsia" w:ascii="仿宋_GB2312" w:hAnsi="仿宋_GB2312" w:eastAsia="仿宋_GB2312" w:cs="仿宋_GB2312"/>
          <w:bCs/>
          <w:szCs w:val="21"/>
        </w:rPr>
        <w:t>个工作日内甲方应向乙方支付全额技术服务费。</w:t>
      </w:r>
    </w:p>
    <w:bookmarkEnd w:id="2"/>
    <w:p w14:paraId="771878A9">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3.3甲方付款前，乙方需向甲方提供足额有效的正规增值税专用/普通发票，否则甲方有权拒绝付款，甲方对此不承担任何违约责任，并且有权要求乙方承担相应的违约责任。</w:t>
      </w:r>
    </w:p>
    <w:bookmarkEnd w:id="1"/>
    <w:p w14:paraId="3C5AA04D">
      <w:pPr>
        <w:pStyle w:val="8"/>
        <w:spacing w:line="420" w:lineRule="atLeast"/>
        <w:ind w:firstLine="472" w:firstLineChars="225"/>
        <w:rPr>
          <w:rFonts w:hint="eastAsia" w:ascii="仿宋_GB2312" w:hAnsi="仿宋_GB2312" w:eastAsia="仿宋_GB2312" w:cs="仿宋_GB2312"/>
          <w:kern w:val="2"/>
        </w:rPr>
      </w:pPr>
      <w:r>
        <w:rPr>
          <w:rFonts w:hint="eastAsia" w:ascii="仿宋_GB2312" w:hAnsi="仿宋_GB2312" w:eastAsia="仿宋_GB2312" w:cs="仿宋_GB2312"/>
        </w:rPr>
        <w:t>3.4</w:t>
      </w:r>
      <w:bookmarkStart w:id="3" w:name="_Hlk120456967"/>
      <w:r>
        <w:rPr>
          <w:rFonts w:hint="eastAsia" w:ascii="仿宋_GB2312" w:hAnsi="仿宋_GB2312" w:eastAsia="仿宋_GB2312" w:cs="仿宋_GB2312"/>
          <w:kern w:val="2"/>
        </w:rPr>
        <w:t xml:space="preserve">账户名称： </w:t>
      </w:r>
    </w:p>
    <w:p w14:paraId="7F020D1A">
      <w:pPr>
        <w:pStyle w:val="8"/>
        <w:spacing w:line="420" w:lineRule="atLeast"/>
        <w:ind w:firstLine="472" w:firstLineChars="225"/>
        <w:rPr>
          <w:rFonts w:hint="eastAsia" w:ascii="仿宋_GB2312" w:hAnsi="仿宋_GB2312" w:eastAsia="仿宋_GB2312" w:cs="仿宋_GB2312"/>
          <w:kern w:val="2"/>
        </w:rPr>
      </w:pPr>
      <w:r>
        <w:rPr>
          <w:rFonts w:hint="eastAsia" w:ascii="仿宋_GB2312" w:hAnsi="仿宋_GB2312" w:eastAsia="仿宋_GB2312" w:cs="仿宋_GB2312"/>
          <w:kern w:val="2"/>
        </w:rPr>
        <w:t xml:space="preserve">开户行： </w:t>
      </w:r>
    </w:p>
    <w:bookmarkEnd w:id="3"/>
    <w:p w14:paraId="223552A9">
      <w:pPr>
        <w:pStyle w:val="8"/>
        <w:spacing w:line="420" w:lineRule="atLeast"/>
        <w:ind w:firstLine="472" w:firstLineChars="225"/>
        <w:rPr>
          <w:rFonts w:hint="eastAsia" w:ascii="仿宋_GB2312" w:hAnsi="仿宋_GB2312" w:eastAsia="仿宋_GB2312" w:cs="仿宋_GB2312"/>
          <w:kern w:val="2"/>
        </w:rPr>
      </w:pPr>
      <w:r>
        <w:rPr>
          <w:rFonts w:hint="eastAsia" w:ascii="仿宋_GB2312" w:hAnsi="仿宋_GB2312" w:eastAsia="仿宋_GB2312" w:cs="仿宋_GB2312"/>
          <w:kern w:val="2"/>
        </w:rPr>
        <w:t xml:space="preserve">银行账号： </w:t>
      </w:r>
    </w:p>
    <w:p w14:paraId="0FCCB953">
      <w:pPr>
        <w:pStyle w:val="8"/>
        <w:spacing w:line="420" w:lineRule="atLeast"/>
        <w:ind w:firstLine="472" w:firstLineChars="225"/>
        <w:rPr>
          <w:rFonts w:hint="eastAsia" w:ascii="仿宋_GB2312" w:hAnsi="仿宋_GB2312" w:eastAsia="仿宋_GB2312" w:cs="仿宋_GB2312"/>
          <w:u w:val="single"/>
        </w:rPr>
      </w:pPr>
      <w:r>
        <w:rPr>
          <w:rFonts w:hint="eastAsia" w:ascii="仿宋_GB2312" w:hAnsi="仿宋_GB2312" w:eastAsia="仿宋_GB2312" w:cs="仿宋_GB2312"/>
          <w:kern w:val="2"/>
        </w:rPr>
        <w:t xml:space="preserve">银行联行号： </w:t>
      </w:r>
    </w:p>
    <w:p w14:paraId="71B9277E">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第四条  明确项目负责人</w:t>
      </w:r>
    </w:p>
    <w:p w14:paraId="7B677F87">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 xml:space="preserve">4.1双方确定，在本合同有效期内，甲方指定 </w:t>
      </w:r>
      <w:r>
        <w:rPr>
          <w:rFonts w:hint="eastAsia" w:ascii="黑体" w:hAnsi="黑体" w:eastAsia="黑体" w:cs="黑体"/>
          <w:b/>
          <w:szCs w:val="21"/>
          <w:u w:val="single"/>
        </w:rPr>
        <w:t xml:space="preserve">       </w:t>
      </w:r>
      <w:r>
        <w:rPr>
          <w:rFonts w:hint="eastAsia" w:ascii="黑体" w:hAnsi="黑体" w:eastAsia="黑体" w:cs="黑体"/>
          <w:b/>
          <w:szCs w:val="21"/>
        </w:rPr>
        <w:t>为甲方项目负责人，联系电话：</w:t>
      </w:r>
      <w:r>
        <w:rPr>
          <w:rFonts w:hint="eastAsia" w:ascii="黑体" w:hAnsi="黑体" w:eastAsia="黑体" w:cs="黑体"/>
          <w:b/>
          <w:szCs w:val="21"/>
          <w:u w:val="single"/>
        </w:rPr>
        <w:t xml:space="preserve">       </w:t>
      </w:r>
      <w:r>
        <w:rPr>
          <w:rFonts w:hint="eastAsia" w:ascii="黑体" w:hAnsi="黑体" w:eastAsia="黑体" w:cs="黑体"/>
          <w:b/>
          <w:szCs w:val="21"/>
        </w:rPr>
        <w:t xml:space="preserve">，乙方指  </w:t>
      </w:r>
      <w:r>
        <w:rPr>
          <w:rFonts w:hint="eastAsia" w:ascii="黑体" w:hAnsi="黑体" w:eastAsia="黑体" w:cs="黑体"/>
          <w:b/>
          <w:szCs w:val="21"/>
          <w:u w:val="single"/>
        </w:rPr>
        <w:t xml:space="preserve"> </w:t>
      </w:r>
      <w:r>
        <w:rPr>
          <w:rFonts w:hint="eastAsia" w:ascii="黑体" w:hAnsi="黑体" w:eastAsia="黑体" w:cs="黑体"/>
          <w:b/>
          <w:szCs w:val="21"/>
          <w:u w:val="single"/>
          <w:lang w:val="en-US" w:eastAsia="zh-CN"/>
        </w:rPr>
        <w:t xml:space="preserve">     </w:t>
      </w:r>
      <w:r>
        <w:rPr>
          <w:rFonts w:hint="eastAsia" w:ascii="黑体" w:hAnsi="黑体" w:eastAsia="黑体" w:cs="黑体"/>
          <w:b/>
          <w:szCs w:val="21"/>
          <w:u w:val="single"/>
        </w:rPr>
        <w:t xml:space="preserve">  </w:t>
      </w:r>
      <w:r>
        <w:rPr>
          <w:rFonts w:hint="eastAsia" w:ascii="黑体" w:hAnsi="黑体" w:eastAsia="黑体" w:cs="黑体"/>
          <w:b/>
          <w:szCs w:val="21"/>
        </w:rPr>
        <w:t>为乙方项目负责人（注册消防工程师），注册号：</w:t>
      </w:r>
      <w:r>
        <w:rPr>
          <w:rFonts w:hint="eastAsia" w:ascii="黑体" w:hAnsi="黑体" w:eastAsia="黑体" w:cs="黑体"/>
          <w:b/>
          <w:szCs w:val="21"/>
          <w:u w:val="single"/>
        </w:rPr>
        <w:t xml:space="preserve">       </w:t>
      </w:r>
      <w:r>
        <w:rPr>
          <w:rFonts w:hint="eastAsia" w:ascii="黑体" w:hAnsi="黑体" w:eastAsia="黑体" w:cs="黑体"/>
          <w:b/>
          <w:szCs w:val="21"/>
        </w:rPr>
        <w:t>，联系电话：</w:t>
      </w:r>
      <w:r>
        <w:rPr>
          <w:rFonts w:hint="eastAsia" w:ascii="黑体" w:hAnsi="黑体" w:eastAsia="黑体" w:cs="黑体"/>
          <w:b/>
          <w:szCs w:val="21"/>
          <w:u w:val="single"/>
        </w:rPr>
        <w:t xml:space="preserve">          </w:t>
      </w:r>
      <w:r>
        <w:rPr>
          <w:rFonts w:hint="eastAsia" w:ascii="黑体" w:hAnsi="黑体" w:eastAsia="黑体" w:cs="黑体"/>
          <w:b/>
          <w:szCs w:val="21"/>
        </w:rPr>
        <w:t>。一方变更项目负责人的，应当及时以书面形式通知另一方，未及时通知并影响本合同履行或造成损失的，应承担相应的责任。</w:t>
      </w:r>
    </w:p>
    <w:p w14:paraId="1FB92A47">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4.2乙方应当制作包含消防技术服务机构名称及项目负责人、维护保养日期等信息的标识，在甲方项目醒目位置上予以公示。</w:t>
      </w:r>
    </w:p>
    <w:p w14:paraId="3E9E0E12">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第五条  双方确定以下列方式对乙方的消防技术服务活动成果进行交付及验收：</w:t>
      </w:r>
    </w:p>
    <w:p w14:paraId="09231106">
      <w:pPr>
        <w:spacing w:line="560" w:lineRule="exact"/>
        <w:ind w:firstLine="422" w:firstLineChars="200"/>
        <w:rPr>
          <w:rFonts w:hint="eastAsia" w:ascii="黑体" w:hAnsi="黑体" w:eastAsia="黑体" w:cs="黑体"/>
          <w:b/>
          <w:szCs w:val="21"/>
        </w:rPr>
      </w:pPr>
      <w:bookmarkStart w:id="4" w:name="_Hlk192604184"/>
      <w:r>
        <w:rPr>
          <w:rFonts w:hint="eastAsia" w:ascii="黑体" w:hAnsi="黑体" w:eastAsia="黑体" w:cs="黑体"/>
          <w:b/>
          <w:szCs w:val="21"/>
        </w:rPr>
        <w:t>5.1交付：</w:t>
      </w:r>
      <w:r>
        <w:rPr>
          <w:rFonts w:hint="eastAsia" w:ascii="黑体" w:hAnsi="黑体" w:eastAsia="黑体" w:cs="黑体"/>
          <w:b/>
          <w:szCs w:val="21"/>
          <w:u w:val="single"/>
        </w:rPr>
        <w:t>乙方应当自服务活动完成之日起</w:t>
      </w:r>
      <w:r>
        <w:rPr>
          <w:rFonts w:hint="eastAsia" w:ascii="黑体" w:hAnsi="黑体" w:eastAsia="黑体" w:cs="黑体"/>
          <w:b/>
          <w:szCs w:val="21"/>
          <w:u w:val="single"/>
          <w:lang w:val="en-US" w:eastAsia="zh-CN"/>
        </w:rPr>
        <w:t>3</w:t>
      </w:r>
      <w:r>
        <w:rPr>
          <w:rFonts w:hint="eastAsia" w:ascii="黑体" w:hAnsi="黑体" w:eastAsia="黑体" w:cs="黑体"/>
          <w:b/>
          <w:szCs w:val="21"/>
          <w:u w:val="single"/>
        </w:rPr>
        <w:t>个工作日内向甲方出具《建筑消防设施维保报告》并对不合格项提出书面整改意见（详见附表4）</w:t>
      </w:r>
      <w:r>
        <w:rPr>
          <w:rFonts w:hint="eastAsia" w:ascii="黑体" w:hAnsi="黑体" w:eastAsia="黑体" w:cs="黑体"/>
          <w:b/>
          <w:szCs w:val="21"/>
        </w:rPr>
        <w:t>。</w:t>
      </w:r>
    </w:p>
    <w:p w14:paraId="107D9291">
      <w:pPr>
        <w:spacing w:line="560" w:lineRule="exact"/>
        <w:ind w:firstLine="422" w:firstLineChars="200"/>
        <w:rPr>
          <w:rFonts w:hint="eastAsia" w:ascii="黑体" w:hAnsi="黑体" w:eastAsia="黑体" w:cs="黑体"/>
          <w:b/>
          <w:szCs w:val="21"/>
          <w:u w:val="single"/>
        </w:rPr>
      </w:pPr>
      <w:r>
        <w:rPr>
          <w:rFonts w:hint="eastAsia" w:ascii="黑体" w:hAnsi="黑体" w:eastAsia="黑体" w:cs="黑体"/>
          <w:b/>
          <w:szCs w:val="21"/>
        </w:rPr>
        <w:t>5.2验收：</w:t>
      </w:r>
      <w:r>
        <w:rPr>
          <w:rFonts w:hint="eastAsia" w:ascii="黑体" w:hAnsi="黑体" w:eastAsia="黑体" w:cs="黑体"/>
          <w:b/>
          <w:szCs w:val="21"/>
          <w:u w:val="single"/>
        </w:rPr>
        <w:t>甲方应当自收到上述交付成果后，通过如下方式进行验收确认：</w:t>
      </w:r>
    </w:p>
    <w:p w14:paraId="1BD5ED14">
      <w:pPr>
        <w:spacing w:line="560" w:lineRule="exact"/>
        <w:ind w:firstLine="420" w:firstLineChars="200"/>
        <w:rPr>
          <w:rFonts w:hint="eastAsia" w:ascii="黑体" w:hAnsi="黑体" w:eastAsia="黑体" w:cs="黑体"/>
          <w:b/>
          <w:szCs w:val="21"/>
        </w:rPr>
      </w:pPr>
      <w:r>
        <w:rPr>
          <w:rFonts w:ascii="Wingdings 2" w:hAnsi="Wingdings 2" w:eastAsia="仿宋"/>
          <w:szCs w:val="21"/>
        </w:rPr>
        <w:sym w:font="Wingdings 2" w:char="00A3"/>
      </w:r>
      <w:r>
        <w:rPr>
          <w:rFonts w:ascii="黑体" w:hAnsi="黑体" w:eastAsia="黑体" w:cs="黑体"/>
          <w:b/>
          <w:szCs w:val="21"/>
          <w:u w:val="single"/>
        </w:rPr>
        <w:t>邮寄</w:t>
      </w:r>
      <w:r>
        <w:rPr>
          <w:rFonts w:ascii="Wingdings 2" w:hAnsi="Wingdings 2" w:eastAsia="仿宋"/>
          <w:szCs w:val="21"/>
        </w:rPr>
        <w:sym w:font="Wingdings 2" w:char="F0A3"/>
      </w:r>
      <w:r>
        <w:rPr>
          <w:rFonts w:ascii="黑体" w:hAnsi="黑体" w:eastAsia="黑体" w:cs="黑体"/>
          <w:b/>
          <w:szCs w:val="21"/>
          <w:u w:val="single"/>
        </w:rPr>
        <w:t>当面确认</w:t>
      </w:r>
      <w:r>
        <w:rPr>
          <w:rFonts w:ascii="Wingdings 2" w:hAnsi="Wingdings 2" w:eastAsia="仿宋"/>
          <w:szCs w:val="21"/>
        </w:rPr>
        <w:sym w:font="Wingdings 2" w:char="F0A3"/>
      </w:r>
      <w:r>
        <w:rPr>
          <w:rFonts w:ascii="黑体" w:hAnsi="黑体" w:eastAsia="黑体" w:cs="黑体"/>
          <w:b/>
          <w:szCs w:val="21"/>
          <w:u w:val="single"/>
        </w:rPr>
        <w:t>电子邮件</w:t>
      </w:r>
      <w:r>
        <w:rPr>
          <w:rFonts w:ascii="Wingdings 2" w:hAnsi="Wingdings 2" w:eastAsia="仿宋"/>
          <w:szCs w:val="21"/>
        </w:rPr>
        <w:sym w:font="Wingdings 2" w:char="0052"/>
      </w:r>
      <w:r>
        <w:rPr>
          <w:rFonts w:ascii="黑体" w:hAnsi="黑体" w:eastAsia="黑体" w:cs="黑体"/>
          <w:b/>
          <w:szCs w:val="21"/>
          <w:u w:val="single"/>
        </w:rPr>
        <w:t>其他</w:t>
      </w:r>
      <w:r>
        <w:rPr>
          <w:rFonts w:hint="eastAsia" w:ascii="黑体" w:hAnsi="黑体" w:eastAsia="黑体" w:cs="黑体"/>
          <w:b/>
          <w:szCs w:val="21"/>
          <w:u w:val="single"/>
        </w:rPr>
        <w:t xml:space="preserve">        </w:t>
      </w:r>
      <w:r>
        <w:rPr>
          <w:rFonts w:hint="eastAsia" w:ascii="黑体" w:hAnsi="黑体" w:eastAsia="黑体" w:cs="黑体"/>
          <w:b/>
          <w:szCs w:val="21"/>
        </w:rPr>
        <w:t>。</w:t>
      </w:r>
    </w:p>
    <w:bookmarkEnd w:id="4"/>
    <w:p w14:paraId="6B986943">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第六条 甲方的权利义务</w:t>
      </w:r>
    </w:p>
    <w:p w14:paraId="0A43A4EB">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6.1按合同约定向乙方支付合同价款。</w:t>
      </w:r>
    </w:p>
    <w:p w14:paraId="3B698127">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6.2安排固定人员与乙方进行工作联系、协助乙方工作，禁止在活动期间非专业人员操作系统。</w:t>
      </w:r>
    </w:p>
    <w:p w14:paraId="25EF852F">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6.3积极配合乙方工作，尽量为乙方提供工作便利。</w:t>
      </w:r>
    </w:p>
    <w:p w14:paraId="205F4295">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6.4发现系统故障时，及时将系统故障的相关情况通知乙方。</w:t>
      </w:r>
    </w:p>
    <w:p w14:paraId="4BE6C0B2">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6.5对乙方的工作质量、进度、方法、安全及记录等进行监督、检查和验收，及时告知乙方验收意见并有权要求乙方更换相关人员。</w:t>
      </w:r>
    </w:p>
    <w:p w14:paraId="232AB948">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6.6应提供消防设备台账、平面布局图等技术资料供乙方查阅。</w:t>
      </w:r>
    </w:p>
    <w:p w14:paraId="54275DD9">
      <w:pPr>
        <w:spacing w:line="560" w:lineRule="exact"/>
        <w:ind w:firstLine="420" w:firstLineChars="200"/>
        <w:rPr>
          <w:rFonts w:hint="eastAsia" w:ascii="黑体" w:hAnsi="黑体" w:eastAsia="黑体" w:cs="黑体"/>
          <w:bCs/>
          <w:szCs w:val="21"/>
        </w:rPr>
      </w:pPr>
      <w:r>
        <w:rPr>
          <w:rFonts w:hint="eastAsia" w:ascii="黑体" w:hAnsi="黑体" w:eastAsia="黑体" w:cs="黑体"/>
          <w:bCs/>
          <w:szCs w:val="21"/>
        </w:rPr>
        <w:t>6.7其他：服务合同执行期间如果因单位搬迁、房屋交付政府等不可抗力因素，致使不需要消防维保工作时，合同终止，费用按通知终止维保服务之日止，按日计算。</w:t>
      </w:r>
    </w:p>
    <w:p w14:paraId="2474944E">
      <w:pPr>
        <w:spacing w:line="560" w:lineRule="exact"/>
        <w:ind w:firstLine="422" w:firstLineChars="200"/>
        <w:rPr>
          <w:rFonts w:hint="eastAsia" w:ascii="黑体" w:hAnsi="黑体" w:eastAsia="黑体" w:cs="黑体"/>
          <w:b/>
          <w:szCs w:val="21"/>
        </w:rPr>
      </w:pPr>
    </w:p>
    <w:p w14:paraId="2C8F30A7">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第七条 乙方的权利义务</w:t>
      </w:r>
    </w:p>
    <w:p w14:paraId="5B8D43DD">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7.1应具备提供本合同服务的从业条件，因乙方缺乏相应能力而给甲方造成损失的，乙方应承担相关责任。</w:t>
      </w:r>
    </w:p>
    <w:p w14:paraId="3BB711BC">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7．2工作过程中应遵守相关法律法规标准和甲方相关管理规定。</w:t>
      </w:r>
    </w:p>
    <w:p w14:paraId="4E790A06">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7.3严格依据合同的要求对约定项目进行服务。</w:t>
      </w:r>
    </w:p>
    <w:p w14:paraId="12316EBD">
      <w:pPr>
        <w:spacing w:line="560" w:lineRule="exact"/>
        <w:ind w:firstLine="422" w:firstLineChars="200"/>
        <w:rPr>
          <w:rFonts w:hint="eastAsia" w:ascii="黑体" w:hAnsi="黑体" w:eastAsia="黑体" w:cs="黑体"/>
          <w:b/>
          <w:szCs w:val="21"/>
        </w:rPr>
      </w:pPr>
      <w:r>
        <w:rPr>
          <w:rFonts w:hint="eastAsia" w:ascii="黑体" w:hAnsi="黑体" w:eastAsia="黑体" w:cs="黑体"/>
          <w:b/>
          <w:szCs w:val="21"/>
        </w:rPr>
        <w:t>7.4消防联动测试前乙方以书面形式告知甲方，若截止技术服务活动开展前甲方未协调好联动测试时间并未以书面形式告知乙方，视为甲方自行放弃联动测试服务，乙方不承担任何责任。</w:t>
      </w:r>
    </w:p>
    <w:p w14:paraId="06D00CE4">
      <w:pPr>
        <w:spacing w:line="560" w:lineRule="exact"/>
        <w:ind w:firstLine="420" w:firstLineChars="200"/>
        <w:rPr>
          <w:rFonts w:hint="eastAsia" w:ascii="仿宋_GB2312" w:hAnsi="仿宋_GB2312" w:eastAsia="仿宋_GB2312" w:cs="仿宋_GB2312"/>
          <w:szCs w:val="21"/>
        </w:rPr>
      </w:pPr>
      <w:r>
        <w:rPr>
          <w:rFonts w:hint="eastAsia" w:ascii="仿宋_GB2312" w:hAnsi="黑体" w:eastAsia="仿宋_GB2312" w:cs="黑体"/>
          <w:bCs/>
          <w:szCs w:val="21"/>
        </w:rPr>
        <w:t>7.5其他：</w:t>
      </w:r>
    </w:p>
    <w:p w14:paraId="7CB07B45">
      <w:pPr>
        <w:spacing w:line="560" w:lineRule="exact"/>
        <w:ind w:firstLine="210" w:firstLineChars="100"/>
        <w:rPr>
          <w:rFonts w:hint="eastAsia" w:ascii="仿宋_GB2312" w:hAnsi="仿宋_GB2312" w:eastAsia="仿宋_GB2312" w:cs="仿宋_GB2312"/>
          <w:bCs/>
          <w:szCs w:val="21"/>
        </w:rPr>
      </w:pPr>
      <w:r>
        <w:rPr>
          <w:rFonts w:hint="eastAsia" w:ascii="仿宋_GB2312" w:hAnsi="仿宋_GB2312" w:eastAsia="仿宋_GB2312" w:cs="仿宋_GB2312"/>
          <w:bCs/>
          <w:szCs w:val="21"/>
        </w:rPr>
        <w:t>第八条 保密</w:t>
      </w:r>
    </w:p>
    <w:p w14:paraId="3EBA0C67">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8.1在合同履行过程中，甲方根据合同向乙方提供的信息及乙方因工作便利所获取的甲方信息，包括但不限于技术性信息、商业性信息、文件及其他专有信息（以下简称“保密信息”），只能由乙方及其他人员为本合同目的而使用。除本合同有关规定外，对于前述保密信息未经甲方书面同意，乙方及其熟悉保密信息的人员均不得直接或间接地以任何方式披露、使用或允许其他人使用。</w:t>
      </w:r>
    </w:p>
    <w:p w14:paraId="6F71DD4C">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8.2甲方向乙方提供或披露的保密信息，仅可由乙方为执行本合同需要披露给指定的雇员，并且仅在为执行本合同所需的范围内进行披露；但是，乙方在采取一切合理的预防措施之前，不得向其雇员披露任何保密信息，预防措施包括但不限于告知雇员将要披露信息的保密性质、由雇员做出至少与本合同保密义务一样严格的保密承诺等，以防止雇员为个人利益使用保密信息或向任何第三方做出未经授权的任何披露。</w:t>
      </w:r>
    </w:p>
    <w:p w14:paraId="0A62C121">
      <w:pPr>
        <w:spacing w:line="560" w:lineRule="exact"/>
        <w:ind w:firstLine="422" w:firstLineChars="200"/>
        <w:rPr>
          <w:rFonts w:hint="eastAsia" w:ascii="仿宋_GB2312" w:hAnsi="仿宋_GB2312" w:eastAsia="仿宋_GB2312" w:cs="仿宋_GB2312"/>
          <w:bCs/>
          <w:szCs w:val="21"/>
        </w:rPr>
      </w:pPr>
      <w:r>
        <w:rPr>
          <w:rFonts w:hint="eastAsia" w:ascii="仿宋" w:hAnsi="仿宋" w:eastAsia="仿宋"/>
          <w:b/>
          <w:szCs w:val="21"/>
        </w:rPr>
        <w:t>第九条 违约责任</w:t>
      </w:r>
    </w:p>
    <w:p w14:paraId="36298CD9">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9.1任何一方未履行本合同项下的任何一项条款均被视为违约。违约方需向守约方支付合同总价款</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%的违约金，并且赔偿由此给守约方造成的损失。</w:t>
      </w:r>
    </w:p>
    <w:p w14:paraId="2AEB27B7">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9.2合同履行期间，因乙方原因给甲方或第三方造成人身损害或财产损失的，由乙方负责赔偿。乙方在检测过程中应保证自己人员及财产的安全，如在检测过程中造成的人身损害或财产损失，由乙方自行承担。</w:t>
      </w:r>
    </w:p>
    <w:p w14:paraId="700FAFA5">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9.3乙方不得将本合同约定服务转包或分包给任何第三方。乙方转包或分包本合同服务的，甲方有权随时解除合同并拒绝支付任何费用，已支付费用的有权要求乙方返还，乙方另需向甲方支付合同总价款的</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%作为违约金。</w:t>
      </w:r>
    </w:p>
    <w:p w14:paraId="65268F09">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9.4.因乙方原因逾期交付维保成果的，每拖延</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日，乙方应按本合同总价款千分之</w:t>
      </w:r>
      <w:r>
        <w:rPr>
          <w:rFonts w:hint="eastAsia" w:ascii="仿宋_GB2312" w:hAnsi="仿宋_GB2312" w:eastAsia="仿宋_GB2312" w:cs="仿宋_GB2312"/>
          <w:szCs w:val="21"/>
          <w:lang w:val="en-US" w:eastAsia="zh-CN"/>
        </w:rPr>
        <w:t>5</w:t>
      </w:r>
      <w:r>
        <w:rPr>
          <w:rFonts w:hint="eastAsia" w:ascii="仿宋_GB2312" w:hAnsi="仿宋_GB2312" w:eastAsia="仿宋_GB2312" w:cs="仿宋_GB2312"/>
          <w:szCs w:val="21"/>
        </w:rPr>
        <w:t>向甲方支付违约金。逾期超过</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30</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日的，甲方有权解除合同，并有权要求乙方按本合同总价款的</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向甲方支付违约金。</w:t>
      </w:r>
    </w:p>
    <w:p w14:paraId="3DE02C28">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9.5因甲方原因导致逾期交付维保成果的，每拖延</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日，甲方应按本合同总价款千分之</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向乙方支付违约金。逾期超过</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30</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日的，乙方有权解除合同，并有权要求甲方按本合同总价款的</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向乙方支付违约金。</w:t>
      </w:r>
    </w:p>
    <w:p w14:paraId="01C4E976">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9.6因甲方原因取消委托服务的，乙方所产生的费用由甲方承担，甲方应按本合同总价款的</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向乙方支付违约金。</w:t>
      </w:r>
    </w:p>
    <w:p w14:paraId="7BC81D21">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9.7如乙方提供的服务不符合国家、行业、地方标准及本合同约定的，甲方有权拒绝支付费用直至乙方提供服务符合上述要求，由此产生的逾期交付责任由乙方承担，如给甲方造成其他损失的，乙方负责全部赔偿。</w:t>
      </w:r>
    </w:p>
    <w:p w14:paraId="6D83B6C4">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9.8因乙方未具备从业条件或提供虚假材料等造成的所有损失由乙方承担，乙方另需按照合同总价款的</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single"/>
          <w:lang w:val="en-US" w:eastAsia="zh-CN"/>
        </w:rPr>
        <w:t>5</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%向甲方支付违约金。</w:t>
      </w:r>
    </w:p>
    <w:p w14:paraId="040F95DE">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9.9甲方未按照约定提供必要的资料，影响工作进度和质量，不接受或者逾期接受工作成果的，支付的报酬不得追回，未支付的报酬应当支付。</w:t>
      </w:r>
    </w:p>
    <w:p w14:paraId="295F6BCA">
      <w:pPr>
        <w:spacing w:line="560" w:lineRule="exact"/>
        <w:ind w:firstLine="422" w:firstLineChars="200"/>
        <w:rPr>
          <w:rFonts w:hint="eastAsia" w:ascii="仿宋" w:hAnsi="仿宋" w:eastAsia="仿宋"/>
          <w:b/>
          <w:szCs w:val="21"/>
        </w:rPr>
      </w:pPr>
      <w:r>
        <w:rPr>
          <w:rFonts w:hint="eastAsia" w:ascii="仿宋" w:hAnsi="仿宋" w:eastAsia="仿宋"/>
          <w:b/>
          <w:szCs w:val="21"/>
        </w:rPr>
        <w:t>第十条 不可抗力</w:t>
      </w:r>
    </w:p>
    <w:p w14:paraId="4F8977FF">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10.1本合同所指不可抗力，是指不能预见、不能避免并不能克服的客观情况。</w:t>
      </w:r>
    </w:p>
    <w:p w14:paraId="5287D887">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10.2由于不可抗力事件致使一方在履行其本合同项下义务的过程中遇到的障碍或延误，不能按照规定的条款全部或部分履行其义务的，遇到不可抗力事件的一方（“受阻方”），只要满足下列所有条件，不应视为违反合同：</w:t>
      </w:r>
    </w:p>
    <w:p w14:paraId="6BC53D5F">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（1）受阻方不能全部或部分履行其义务，是由于不可抗力事件直接造成的，且在不可抗力发生前受阻方不存在迟延履行相关义务的情形；</w:t>
      </w:r>
    </w:p>
    <w:p w14:paraId="0C9AC6D0">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（2）受阻方已尽最大努力履行其义务并减少由于不可抗力事件给另一方造成的损失；</w:t>
      </w:r>
    </w:p>
    <w:p w14:paraId="26AC1156">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（3）不可抗力发生时，受阻方应立即通知对方，并在不可抗力事件发生后的5天之内邮寄有关权威机构书面证明文件；</w:t>
      </w:r>
    </w:p>
    <w:p w14:paraId="610F05B1">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10.3不可抗力终止后，受阻方应继续履行合同，并应尽快通知另一方，但不可抗力事件延续120天以上的，双方应通过友好协商，确定是否继续履行合同。</w:t>
      </w:r>
    </w:p>
    <w:p w14:paraId="7469D020">
      <w:pPr>
        <w:spacing w:line="560" w:lineRule="exact"/>
        <w:ind w:firstLine="420" w:firstLineChars="200"/>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10.4合同履行期间，如甲方天坛院区（天坛西里4号）移交等不可抗力因素，致使不需要消防维保工作时，合同终止，费用按通知终止维保服务之日止，按日计算。</w:t>
      </w:r>
    </w:p>
    <w:p w14:paraId="1897C75E">
      <w:pPr>
        <w:spacing w:line="560" w:lineRule="exact"/>
        <w:ind w:firstLine="422" w:firstLineChars="200"/>
        <w:rPr>
          <w:rFonts w:hint="eastAsia" w:ascii="仿宋" w:hAnsi="仿宋" w:eastAsia="仿宋"/>
          <w:szCs w:val="21"/>
        </w:rPr>
      </w:pPr>
      <w:bookmarkStart w:id="5" w:name="_Hlk192604289"/>
      <w:r>
        <w:rPr>
          <w:rFonts w:hint="eastAsia" w:ascii="仿宋" w:hAnsi="仿宋" w:eastAsia="仿宋"/>
          <w:b/>
          <w:szCs w:val="21"/>
        </w:rPr>
        <w:t>第十一条适用法律和争议解决</w:t>
      </w:r>
    </w:p>
    <w:p w14:paraId="520E56CD">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11.1本合同的成立、有效性、解释、履行、签署、修订和终止以及争议的解决均应适用中华人民共和国法律。</w:t>
      </w:r>
    </w:p>
    <w:p w14:paraId="5D8B8E39">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11.2如任何争议或权利要求起因于本合同或本合同有关的或与本合同的解释、违约、终止或效力有关的，都应由双方通过友好协商解决，协商应在一方向另一方送达关于协商的要求后立即开始。</w:t>
      </w:r>
    </w:p>
    <w:p w14:paraId="13EB7ECD">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11.3如在一方提出协商后的10天内，双方通过协商不能解决争议，则任何一方可以将争议提交甲方所在地或合同签署地的法院审理或提交</w:t>
      </w:r>
      <w:r>
        <w:rPr>
          <w:rFonts w:hint="eastAsia" w:ascii="仿宋_GB2312" w:hAnsi="仿宋_GB2312" w:eastAsia="仿宋_GB2312" w:cs="仿宋_GB2312"/>
          <w:szCs w:val="21"/>
          <w:u w:val="single"/>
        </w:rPr>
        <w:t xml:space="preserve">  项目所在地 </w:t>
      </w:r>
      <w:r>
        <w:rPr>
          <w:rFonts w:hint="eastAsia" w:ascii="仿宋_GB2312" w:hAnsi="仿宋_GB2312" w:eastAsia="仿宋_GB2312" w:cs="仿宋_GB2312"/>
          <w:szCs w:val="21"/>
        </w:rPr>
        <w:t>仲裁委员会仲裁。</w:t>
      </w:r>
    </w:p>
    <w:p w14:paraId="5225745A">
      <w:pPr>
        <w:spacing w:line="560" w:lineRule="exact"/>
        <w:ind w:firstLine="422" w:firstLineChars="200"/>
        <w:rPr>
          <w:rFonts w:hint="eastAsia" w:ascii="仿宋" w:hAnsi="仿宋" w:eastAsia="仿宋"/>
          <w:szCs w:val="21"/>
        </w:rPr>
      </w:pPr>
      <w:r>
        <w:rPr>
          <w:rFonts w:hint="eastAsia" w:ascii="仿宋" w:hAnsi="仿宋" w:eastAsia="仿宋"/>
          <w:b/>
          <w:szCs w:val="21"/>
        </w:rPr>
        <w:t>第十二条 合同效力</w:t>
      </w:r>
    </w:p>
    <w:p w14:paraId="62328630">
      <w:pPr>
        <w:spacing w:line="56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12.1合同将继续保持其效力直至各方已完成履行合同项下的所有义务并且各方之间的所有付款和索赔已经结清。</w:t>
      </w:r>
    </w:p>
    <w:p w14:paraId="417E05DC">
      <w:pPr>
        <w:spacing w:line="560" w:lineRule="exact"/>
        <w:ind w:firstLine="420" w:firstLineChars="200"/>
        <w:rPr>
          <w:rFonts w:hint="eastAsia" w:ascii="仿宋_GB2312" w:hAnsi="仿宋_GB2312" w:eastAsia="仿宋_GB2312" w:cs="仿宋_GB2312"/>
          <w:szCs w:val="21"/>
        </w:rPr>
      </w:pPr>
      <w:bookmarkStart w:id="6" w:name="_Hlk192604354"/>
      <w:r>
        <w:rPr>
          <w:rFonts w:hint="eastAsia" w:ascii="仿宋_GB2312" w:hAnsi="仿宋_GB2312" w:eastAsia="仿宋_GB2312" w:cs="仿宋_GB2312"/>
          <w:szCs w:val="21"/>
        </w:rPr>
        <w:t>12.2本合同自双方法定代表人或授权代表签字并加盖公章或合同章之日起生效</w:t>
      </w:r>
      <w:bookmarkEnd w:id="6"/>
      <w:r>
        <w:rPr>
          <w:rFonts w:hint="eastAsia" w:ascii="仿宋_GB2312" w:hAnsi="仿宋_GB2312" w:eastAsia="仿宋_GB2312" w:cs="仿宋_GB2312"/>
          <w:szCs w:val="21"/>
        </w:rPr>
        <w:t>；如双方签署日期不一致，自较迟的签署日期起生效。本合同以中文签署，一式</w:t>
      </w:r>
      <w:r>
        <w:rPr>
          <w:rFonts w:hint="eastAsia" w:ascii="仿宋_GB2312" w:hAnsi="仿宋_GB2312" w:eastAsia="仿宋_GB2312" w:cs="仿宋_GB2312"/>
          <w:szCs w:val="21"/>
          <w:u w:val="single"/>
        </w:rPr>
        <w:t xml:space="preserve"> 四 </w:t>
      </w:r>
      <w:r>
        <w:rPr>
          <w:rFonts w:hint="eastAsia" w:ascii="仿宋_GB2312" w:hAnsi="仿宋_GB2312" w:eastAsia="仿宋_GB2312" w:cs="仿宋_GB2312"/>
          <w:szCs w:val="21"/>
        </w:rPr>
        <w:t>份。甲方</w:t>
      </w:r>
      <w:r>
        <w:rPr>
          <w:rFonts w:hint="eastAsia" w:ascii="仿宋_GB2312" w:hAnsi="仿宋_GB2312" w:eastAsia="仿宋_GB2312" w:cs="仿宋_GB2312"/>
          <w:szCs w:val="21"/>
          <w:u w:val="single"/>
        </w:rPr>
        <w:t xml:space="preserve"> 二 </w:t>
      </w:r>
      <w:r>
        <w:rPr>
          <w:rFonts w:hint="eastAsia" w:ascii="仿宋_GB2312" w:hAnsi="仿宋_GB2312" w:eastAsia="仿宋_GB2312" w:cs="仿宋_GB2312"/>
          <w:szCs w:val="21"/>
        </w:rPr>
        <w:t xml:space="preserve">份，乙方 </w:t>
      </w:r>
      <w:r>
        <w:rPr>
          <w:rFonts w:hint="eastAsia" w:ascii="仿宋_GB2312" w:hAnsi="仿宋_GB2312" w:eastAsia="仿宋_GB2312" w:cs="仿宋_GB2312"/>
          <w:szCs w:val="21"/>
          <w:u w:val="single"/>
        </w:rPr>
        <w:t xml:space="preserve"> 二 </w:t>
      </w:r>
      <w:r>
        <w:rPr>
          <w:rFonts w:hint="eastAsia" w:ascii="仿宋_GB2312" w:hAnsi="仿宋_GB2312" w:eastAsia="仿宋_GB2312" w:cs="仿宋_GB2312"/>
          <w:szCs w:val="21"/>
        </w:rPr>
        <w:t>份，具有同等法律效力。</w:t>
      </w:r>
    </w:p>
    <w:p w14:paraId="0D020A11">
      <w:pPr>
        <w:spacing w:line="560" w:lineRule="exact"/>
        <w:ind w:firstLine="420" w:firstLineChars="200"/>
        <w:rPr>
          <w:rFonts w:hint="eastAsia" w:ascii="仿宋" w:hAnsi="仿宋" w:eastAsia="仿宋"/>
          <w:szCs w:val="21"/>
        </w:rPr>
      </w:pPr>
      <w:r>
        <w:rPr>
          <w:rFonts w:hint="eastAsia" w:ascii="仿宋_GB2312" w:hAnsi="仿宋_GB2312" w:eastAsia="仿宋_GB2312" w:cs="仿宋_GB2312"/>
          <w:szCs w:val="21"/>
        </w:rPr>
        <w:t>（以下无正文）</w:t>
      </w:r>
    </w:p>
    <w:tbl>
      <w:tblPr>
        <w:tblStyle w:val="5"/>
        <w:tblW w:w="81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14"/>
        <w:gridCol w:w="4285"/>
      </w:tblGrid>
      <w:tr w14:paraId="59183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14" w:type="dxa"/>
          </w:tcPr>
          <w:p w14:paraId="64326D28">
            <w:pPr>
              <w:spacing w:line="360" w:lineRule="auto"/>
              <w:jc w:val="left"/>
              <w:rPr>
                <w:rFonts w:hint="eastAsia" w:ascii="仿宋_GB2312" w:hAnsi="仿宋_GB2312" w:eastAsia="仿宋_GB2312" w:cs="仿宋_GB2312"/>
                <w:szCs w:val="21"/>
              </w:rPr>
            </w:pPr>
            <w:r>
              <w:rPr>
                <w:rFonts w:hint="eastAsia" w:ascii="仿宋_GB2312" w:hAnsi="仿宋_GB2312" w:eastAsia="仿宋_GB2312" w:cs="仿宋_GB2312"/>
                <w:szCs w:val="21"/>
              </w:rPr>
              <w:t>甲方（盖章）：</w:t>
            </w:r>
          </w:p>
          <w:p w14:paraId="08DC80CA">
            <w:pPr>
              <w:spacing w:line="360" w:lineRule="auto"/>
              <w:jc w:val="left"/>
              <w:rPr>
                <w:rFonts w:hint="eastAsia" w:ascii="仿宋_GB2312" w:hAnsi="仿宋_GB2312" w:eastAsia="仿宋_GB2312" w:cs="仿宋_GB2312"/>
                <w:szCs w:val="21"/>
              </w:rPr>
            </w:pPr>
            <w:r>
              <w:rPr>
                <w:rFonts w:hint="eastAsia" w:ascii="仿宋_GB2312" w:hAnsi="仿宋_GB2312" w:eastAsia="仿宋_GB2312" w:cs="仿宋_GB2312"/>
                <w:szCs w:val="21"/>
              </w:rPr>
              <w:t>法定代表人或授权人（签名）：</w:t>
            </w:r>
          </w:p>
          <w:p w14:paraId="0256A864">
            <w:pPr>
              <w:spacing w:line="360" w:lineRule="auto"/>
              <w:jc w:val="left"/>
              <w:rPr>
                <w:rFonts w:hint="eastAsia" w:ascii="仿宋_GB2312" w:hAnsi="仿宋_GB2312" w:eastAsia="仿宋_GB2312" w:cs="仿宋_GB2312"/>
                <w:szCs w:val="21"/>
              </w:rPr>
            </w:pPr>
            <w:r>
              <w:rPr>
                <w:rFonts w:hint="eastAsia" w:ascii="仿宋_GB2312" w:hAnsi="仿宋_GB2312" w:eastAsia="仿宋_GB2312" w:cs="仿宋_GB2312"/>
                <w:szCs w:val="21"/>
              </w:rPr>
              <w:t>日期：    年    月    日</w:t>
            </w:r>
          </w:p>
          <w:p w14:paraId="5214A326">
            <w:pPr>
              <w:spacing w:line="360" w:lineRule="auto"/>
              <w:jc w:val="left"/>
              <w:rPr>
                <w:rFonts w:hint="eastAsia" w:ascii="仿宋_GB2312" w:hAnsi="仿宋_GB2312" w:eastAsia="仿宋_GB2312" w:cs="仿宋_GB2312"/>
                <w:szCs w:val="21"/>
              </w:rPr>
            </w:pPr>
          </w:p>
        </w:tc>
        <w:tc>
          <w:tcPr>
            <w:tcW w:w="4285" w:type="dxa"/>
          </w:tcPr>
          <w:p w14:paraId="474067D0">
            <w:pPr>
              <w:spacing w:line="360" w:lineRule="auto"/>
              <w:jc w:val="left"/>
              <w:rPr>
                <w:rFonts w:hint="eastAsia" w:ascii="仿宋_GB2312" w:hAnsi="仿宋_GB2312" w:eastAsia="仿宋_GB2312" w:cs="仿宋_GB2312"/>
                <w:szCs w:val="21"/>
              </w:rPr>
            </w:pPr>
            <w:r>
              <w:rPr>
                <w:rFonts w:hint="eastAsia" w:ascii="仿宋_GB2312" w:hAnsi="仿宋_GB2312" w:eastAsia="仿宋_GB2312" w:cs="仿宋_GB2312"/>
                <w:szCs w:val="21"/>
              </w:rPr>
              <w:t>乙方（盖章）：</w:t>
            </w:r>
          </w:p>
          <w:p w14:paraId="0C4825E6">
            <w:pPr>
              <w:spacing w:line="360" w:lineRule="auto"/>
              <w:jc w:val="left"/>
              <w:rPr>
                <w:rFonts w:hint="eastAsia" w:ascii="仿宋_GB2312" w:hAnsi="仿宋_GB2312" w:eastAsia="仿宋_GB2312" w:cs="仿宋_GB2312"/>
                <w:szCs w:val="21"/>
              </w:rPr>
            </w:pPr>
            <w:r>
              <w:rPr>
                <w:rFonts w:hint="eastAsia" w:ascii="仿宋_GB2312" w:hAnsi="仿宋_GB2312" w:eastAsia="仿宋_GB2312" w:cs="仿宋_GB2312"/>
                <w:szCs w:val="21"/>
              </w:rPr>
              <w:t>法定代表人或授权人（签名）：</w:t>
            </w:r>
          </w:p>
          <w:p w14:paraId="383FBFB0">
            <w:pPr>
              <w:spacing w:line="360" w:lineRule="auto"/>
              <w:jc w:val="left"/>
              <w:rPr>
                <w:rFonts w:hint="eastAsia" w:ascii="仿宋_GB2312" w:hAnsi="仿宋_GB2312" w:eastAsia="仿宋_GB2312" w:cs="仿宋_GB2312"/>
                <w:szCs w:val="21"/>
              </w:rPr>
            </w:pPr>
            <w:r>
              <w:rPr>
                <w:rFonts w:hint="eastAsia" w:ascii="仿宋_GB2312" w:hAnsi="仿宋_GB2312" w:eastAsia="仿宋_GB2312" w:cs="仿宋_GB2312"/>
                <w:szCs w:val="21"/>
              </w:rPr>
              <w:t>日期：    年    月    日</w:t>
            </w:r>
          </w:p>
          <w:p w14:paraId="49FFEC5D">
            <w:pPr>
              <w:spacing w:line="360" w:lineRule="auto"/>
              <w:jc w:val="left"/>
              <w:rPr>
                <w:rFonts w:hint="eastAsia" w:ascii="仿宋_GB2312" w:hAnsi="仿宋_GB2312" w:eastAsia="仿宋_GB2312" w:cs="仿宋_GB2312"/>
                <w:szCs w:val="21"/>
              </w:rPr>
            </w:pPr>
          </w:p>
        </w:tc>
      </w:tr>
    </w:tbl>
    <w:p w14:paraId="0BC8F1A4">
      <w:pPr>
        <w:widowControl/>
        <w:jc w:val="left"/>
      </w:pPr>
      <w:r>
        <w:br w:type="page"/>
      </w:r>
    </w:p>
    <w:bookmarkEnd w:id="5"/>
    <w:p w14:paraId="037A86E0">
      <w:pPr>
        <w:sectPr>
          <w:pgSz w:w="11906" w:h="16838"/>
          <w:pgMar w:top="1440" w:right="1800" w:bottom="1440" w:left="1800" w:header="567" w:footer="567" w:gutter="0"/>
          <w:cols w:space="425" w:num="1"/>
          <w:titlePg/>
          <w:docGrid w:type="lines" w:linePitch="312" w:charSpace="0"/>
        </w:sectPr>
      </w:pPr>
    </w:p>
    <w:p w14:paraId="7FD7C749">
      <w:pPr>
        <w:widowControl/>
        <w:jc w:val="center"/>
        <w:rPr>
          <w:rFonts w:hint="eastAsia" w:ascii="仿宋_GB2312" w:hAnsi="仿宋_GB2312" w:eastAsia="仿宋_GB2312" w:cs="仿宋_GB2312"/>
          <w:b/>
          <w:bCs/>
          <w:color w:val="000000"/>
          <w:kern w:val="0"/>
          <w:sz w:val="28"/>
          <w:szCs w:val="28"/>
        </w:rPr>
      </w:pPr>
      <w:r>
        <w:rPr>
          <w:rFonts w:hint="eastAsia" w:ascii="仿宋_GB2312" w:hAnsi="仿宋_GB2312" w:eastAsia="仿宋_GB2312" w:cs="仿宋_GB2312"/>
          <w:b/>
          <w:bCs/>
          <w:color w:val="000000"/>
          <w:kern w:val="0"/>
          <w:sz w:val="28"/>
          <w:szCs w:val="28"/>
        </w:rPr>
        <w:t>附表1项目基本信息表</w:t>
      </w:r>
    </w:p>
    <w:tbl>
      <w:tblPr>
        <w:tblStyle w:val="4"/>
        <w:tblW w:w="8823" w:type="dxa"/>
        <w:tblInd w:w="0" w:type="dxa"/>
        <w:tblLayout w:type="autofit"/>
        <w:tblCellMar>
          <w:top w:w="0" w:type="dxa"/>
          <w:left w:w="108" w:type="dxa"/>
          <w:bottom w:w="0" w:type="dxa"/>
          <w:right w:w="108" w:type="dxa"/>
        </w:tblCellMar>
      </w:tblPr>
      <w:tblGrid>
        <w:gridCol w:w="1491"/>
        <w:gridCol w:w="1095"/>
        <w:gridCol w:w="580"/>
        <w:gridCol w:w="719"/>
        <w:gridCol w:w="481"/>
        <w:gridCol w:w="1395"/>
        <w:gridCol w:w="586"/>
        <w:gridCol w:w="63"/>
        <w:gridCol w:w="731"/>
        <w:gridCol w:w="972"/>
        <w:gridCol w:w="710"/>
      </w:tblGrid>
      <w:tr w14:paraId="7C2E0B18">
        <w:tblPrEx>
          <w:tblCellMar>
            <w:top w:w="0" w:type="dxa"/>
            <w:left w:w="108" w:type="dxa"/>
            <w:bottom w:w="0" w:type="dxa"/>
            <w:right w:w="108" w:type="dxa"/>
          </w:tblCellMar>
        </w:tblPrEx>
        <w:trPr>
          <w:trHeight w:val="721" w:hRule="atLeast"/>
        </w:trPr>
        <w:tc>
          <w:tcPr>
            <w:tcW w:w="1491" w:type="dxa"/>
            <w:tcBorders>
              <w:top w:val="single" w:color="auto" w:sz="4" w:space="0"/>
              <w:left w:val="single" w:color="auto" w:sz="4" w:space="0"/>
              <w:bottom w:val="single" w:color="auto" w:sz="4" w:space="0"/>
              <w:right w:val="single" w:color="auto" w:sz="4" w:space="0"/>
            </w:tcBorders>
            <w:vAlign w:val="center"/>
          </w:tcPr>
          <w:p w14:paraId="4AC10462">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建筑面积</w:t>
            </w:r>
          </w:p>
        </w:tc>
        <w:tc>
          <w:tcPr>
            <w:tcW w:w="1095" w:type="dxa"/>
            <w:tcBorders>
              <w:top w:val="single" w:color="auto" w:sz="4" w:space="0"/>
              <w:left w:val="nil"/>
              <w:bottom w:val="single" w:color="auto" w:sz="4" w:space="0"/>
              <w:right w:val="single" w:color="auto" w:sz="4" w:space="0"/>
            </w:tcBorders>
            <w:vAlign w:val="center"/>
          </w:tcPr>
          <w:p w14:paraId="44DB3D29">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23</w:t>
            </w:r>
            <w:r>
              <w:rPr>
                <w:rFonts w:hint="eastAsia" w:ascii="仿宋_GB2312" w:hAnsi="仿宋_GB2312" w:eastAsia="仿宋_GB2312" w:cs="仿宋_GB2312"/>
                <w:color w:val="000000"/>
                <w:kern w:val="0"/>
                <w:szCs w:val="21"/>
              </w:rPr>
              <w:t>000</w:t>
            </w:r>
          </w:p>
        </w:tc>
        <w:tc>
          <w:tcPr>
            <w:tcW w:w="580" w:type="dxa"/>
            <w:tcBorders>
              <w:top w:val="single" w:color="auto" w:sz="4" w:space="0"/>
              <w:left w:val="nil"/>
              <w:bottom w:val="single" w:color="auto" w:sz="4" w:space="0"/>
              <w:right w:val="single" w:color="auto" w:sz="4" w:space="0"/>
            </w:tcBorders>
            <w:vAlign w:val="center"/>
          </w:tcPr>
          <w:p w14:paraId="66C860E6">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w:t>
            </w:r>
          </w:p>
        </w:tc>
        <w:tc>
          <w:tcPr>
            <w:tcW w:w="1200" w:type="dxa"/>
            <w:gridSpan w:val="2"/>
            <w:tcBorders>
              <w:top w:val="single" w:color="auto" w:sz="4" w:space="0"/>
              <w:left w:val="nil"/>
              <w:bottom w:val="single" w:color="auto" w:sz="4" w:space="0"/>
              <w:right w:val="single" w:color="auto" w:sz="4" w:space="0"/>
            </w:tcBorders>
            <w:vAlign w:val="center"/>
          </w:tcPr>
          <w:p w14:paraId="6617EA6F">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建筑高度</w:t>
            </w:r>
          </w:p>
        </w:tc>
        <w:tc>
          <w:tcPr>
            <w:tcW w:w="1395" w:type="dxa"/>
            <w:tcBorders>
              <w:top w:val="single" w:color="auto" w:sz="4" w:space="0"/>
              <w:left w:val="nil"/>
              <w:bottom w:val="single" w:color="auto" w:sz="4" w:space="0"/>
              <w:right w:val="single" w:color="auto" w:sz="4" w:space="0"/>
            </w:tcBorders>
            <w:vAlign w:val="center"/>
          </w:tcPr>
          <w:p w14:paraId="3AE3ADB4">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19.8</w:t>
            </w:r>
          </w:p>
        </w:tc>
        <w:tc>
          <w:tcPr>
            <w:tcW w:w="649" w:type="dxa"/>
            <w:gridSpan w:val="2"/>
            <w:tcBorders>
              <w:top w:val="single" w:color="auto" w:sz="4" w:space="0"/>
              <w:left w:val="nil"/>
              <w:bottom w:val="single" w:color="auto" w:sz="4" w:space="0"/>
              <w:right w:val="single" w:color="auto" w:sz="4" w:space="0"/>
            </w:tcBorders>
            <w:vAlign w:val="center"/>
          </w:tcPr>
          <w:p w14:paraId="72E56630">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m</w:t>
            </w:r>
          </w:p>
        </w:tc>
        <w:tc>
          <w:tcPr>
            <w:tcW w:w="731" w:type="dxa"/>
            <w:tcBorders>
              <w:top w:val="single" w:color="auto" w:sz="4" w:space="0"/>
              <w:left w:val="nil"/>
              <w:bottom w:val="single" w:color="auto" w:sz="4" w:space="0"/>
              <w:right w:val="single" w:color="auto" w:sz="4" w:space="0"/>
            </w:tcBorders>
            <w:vAlign w:val="center"/>
          </w:tcPr>
          <w:p w14:paraId="79846E4D">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地下</w:t>
            </w:r>
          </w:p>
        </w:tc>
        <w:tc>
          <w:tcPr>
            <w:tcW w:w="972" w:type="dxa"/>
            <w:tcBorders>
              <w:top w:val="single" w:color="auto" w:sz="4" w:space="0"/>
              <w:left w:val="nil"/>
              <w:bottom w:val="single" w:color="auto" w:sz="4" w:space="0"/>
              <w:right w:val="single" w:color="auto" w:sz="4" w:space="0"/>
            </w:tcBorders>
            <w:vAlign w:val="center"/>
          </w:tcPr>
          <w:p w14:paraId="343C08AA">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1</w:t>
            </w:r>
          </w:p>
        </w:tc>
        <w:tc>
          <w:tcPr>
            <w:tcW w:w="710" w:type="dxa"/>
            <w:tcBorders>
              <w:top w:val="single" w:color="auto" w:sz="4" w:space="0"/>
              <w:left w:val="nil"/>
              <w:bottom w:val="single" w:color="auto" w:sz="4" w:space="0"/>
              <w:right w:val="single" w:color="auto" w:sz="4" w:space="0"/>
            </w:tcBorders>
            <w:vAlign w:val="center"/>
          </w:tcPr>
          <w:p w14:paraId="33D461EB">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层</w:t>
            </w:r>
          </w:p>
        </w:tc>
      </w:tr>
      <w:tr w14:paraId="12A98B26">
        <w:tblPrEx>
          <w:tblCellMar>
            <w:top w:w="0" w:type="dxa"/>
            <w:left w:w="108" w:type="dxa"/>
            <w:bottom w:w="0" w:type="dxa"/>
            <w:right w:w="108" w:type="dxa"/>
          </w:tblCellMar>
        </w:tblPrEx>
        <w:trPr>
          <w:trHeight w:val="454" w:hRule="atLeast"/>
        </w:trPr>
        <w:tc>
          <w:tcPr>
            <w:tcW w:w="1491" w:type="dxa"/>
            <w:tcBorders>
              <w:top w:val="single" w:color="auto" w:sz="4" w:space="0"/>
              <w:left w:val="single" w:color="auto" w:sz="4" w:space="0"/>
              <w:bottom w:val="single" w:color="auto" w:sz="4" w:space="0"/>
              <w:right w:val="single" w:color="auto" w:sz="4" w:space="0"/>
            </w:tcBorders>
            <w:vAlign w:val="center"/>
          </w:tcPr>
          <w:p w14:paraId="329F02CF">
            <w:pPr>
              <w:widowControl/>
              <w:jc w:val="center"/>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共几栋建筑</w:t>
            </w:r>
          </w:p>
        </w:tc>
        <w:tc>
          <w:tcPr>
            <w:tcW w:w="1675" w:type="dxa"/>
            <w:gridSpan w:val="2"/>
            <w:tcBorders>
              <w:top w:val="single" w:color="auto" w:sz="4" w:space="0"/>
              <w:left w:val="nil"/>
              <w:bottom w:val="single" w:color="auto" w:sz="4" w:space="0"/>
              <w:right w:val="single" w:color="auto" w:sz="4" w:space="0"/>
            </w:tcBorders>
            <w:vAlign w:val="center"/>
          </w:tcPr>
          <w:p w14:paraId="3833BCAB">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5</w:t>
            </w:r>
          </w:p>
        </w:tc>
        <w:tc>
          <w:tcPr>
            <w:tcW w:w="1200" w:type="dxa"/>
            <w:gridSpan w:val="2"/>
            <w:tcBorders>
              <w:top w:val="single" w:color="auto" w:sz="4" w:space="0"/>
              <w:left w:val="nil"/>
              <w:bottom w:val="single" w:color="auto" w:sz="4" w:space="0"/>
              <w:right w:val="single" w:color="auto" w:sz="4" w:space="0"/>
            </w:tcBorders>
            <w:vAlign w:val="center"/>
          </w:tcPr>
          <w:p w14:paraId="1665EB41">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维保面积</w:t>
            </w:r>
          </w:p>
        </w:tc>
        <w:tc>
          <w:tcPr>
            <w:tcW w:w="1395" w:type="dxa"/>
            <w:tcBorders>
              <w:top w:val="single" w:color="auto" w:sz="4" w:space="0"/>
              <w:left w:val="nil"/>
              <w:bottom w:val="single" w:color="auto" w:sz="4" w:space="0"/>
              <w:right w:val="single" w:color="auto" w:sz="4" w:space="0"/>
            </w:tcBorders>
            <w:vAlign w:val="center"/>
          </w:tcPr>
          <w:p w14:paraId="53AC9E29">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23</w:t>
            </w:r>
            <w:r>
              <w:rPr>
                <w:rFonts w:hint="eastAsia" w:ascii="仿宋_GB2312" w:hAnsi="仿宋_GB2312" w:eastAsia="仿宋_GB2312" w:cs="仿宋_GB2312"/>
                <w:color w:val="000000"/>
                <w:kern w:val="0"/>
                <w:szCs w:val="21"/>
              </w:rPr>
              <w:t>000</w:t>
            </w:r>
          </w:p>
        </w:tc>
        <w:tc>
          <w:tcPr>
            <w:tcW w:w="649" w:type="dxa"/>
            <w:gridSpan w:val="2"/>
            <w:tcBorders>
              <w:top w:val="single" w:color="auto" w:sz="4" w:space="0"/>
              <w:left w:val="nil"/>
              <w:bottom w:val="single" w:color="auto" w:sz="4" w:space="0"/>
              <w:right w:val="single" w:color="auto" w:sz="4" w:space="0"/>
            </w:tcBorders>
            <w:vAlign w:val="center"/>
          </w:tcPr>
          <w:p w14:paraId="26ECE0E2">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w:t>
            </w:r>
          </w:p>
        </w:tc>
        <w:tc>
          <w:tcPr>
            <w:tcW w:w="731" w:type="dxa"/>
            <w:tcBorders>
              <w:top w:val="single" w:color="auto" w:sz="4" w:space="0"/>
              <w:left w:val="nil"/>
              <w:bottom w:val="single" w:color="auto" w:sz="4" w:space="0"/>
              <w:right w:val="single" w:color="auto" w:sz="4" w:space="0"/>
            </w:tcBorders>
            <w:vAlign w:val="center"/>
          </w:tcPr>
          <w:p w14:paraId="44B2345A">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地上</w:t>
            </w:r>
          </w:p>
        </w:tc>
        <w:tc>
          <w:tcPr>
            <w:tcW w:w="972" w:type="dxa"/>
            <w:tcBorders>
              <w:top w:val="single" w:color="auto" w:sz="4" w:space="0"/>
              <w:left w:val="nil"/>
              <w:bottom w:val="single" w:color="auto" w:sz="4" w:space="0"/>
              <w:right w:val="single" w:color="auto" w:sz="4" w:space="0"/>
            </w:tcBorders>
            <w:vAlign w:val="center"/>
          </w:tcPr>
          <w:p w14:paraId="11A11015">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5</w:t>
            </w:r>
          </w:p>
        </w:tc>
        <w:tc>
          <w:tcPr>
            <w:tcW w:w="710" w:type="dxa"/>
            <w:tcBorders>
              <w:top w:val="single" w:color="auto" w:sz="4" w:space="0"/>
              <w:left w:val="nil"/>
              <w:bottom w:val="single" w:color="auto" w:sz="4" w:space="0"/>
              <w:right w:val="single" w:color="auto" w:sz="4" w:space="0"/>
            </w:tcBorders>
            <w:vAlign w:val="center"/>
          </w:tcPr>
          <w:p w14:paraId="2AEB76EA">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层</w:t>
            </w:r>
          </w:p>
        </w:tc>
      </w:tr>
      <w:tr w14:paraId="2C0102BA">
        <w:tblPrEx>
          <w:tblCellMar>
            <w:top w:w="0" w:type="dxa"/>
            <w:left w:w="108" w:type="dxa"/>
            <w:bottom w:w="0" w:type="dxa"/>
            <w:right w:w="108" w:type="dxa"/>
          </w:tblCellMar>
        </w:tblPrEx>
        <w:trPr>
          <w:trHeight w:val="454" w:hRule="atLeast"/>
        </w:trPr>
        <w:tc>
          <w:tcPr>
            <w:tcW w:w="1491" w:type="dxa"/>
            <w:tcBorders>
              <w:top w:val="single" w:color="auto" w:sz="4" w:space="0"/>
              <w:left w:val="single" w:color="auto" w:sz="4" w:space="0"/>
              <w:bottom w:val="single" w:color="auto" w:sz="4" w:space="0"/>
              <w:right w:val="single" w:color="auto" w:sz="4" w:space="0"/>
            </w:tcBorders>
            <w:vAlign w:val="center"/>
          </w:tcPr>
          <w:p w14:paraId="352C3A7A">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维保项目所属单位名称</w:t>
            </w:r>
          </w:p>
        </w:tc>
        <w:tc>
          <w:tcPr>
            <w:tcW w:w="7332" w:type="dxa"/>
            <w:gridSpan w:val="10"/>
            <w:tcBorders>
              <w:top w:val="single" w:color="auto" w:sz="4" w:space="0"/>
              <w:left w:val="nil"/>
              <w:bottom w:val="single" w:color="auto" w:sz="4" w:space="0"/>
              <w:right w:val="single" w:color="auto" w:sz="4" w:space="0"/>
            </w:tcBorders>
            <w:vAlign w:val="center"/>
          </w:tcPr>
          <w:p w14:paraId="6099810D">
            <w:pPr>
              <w:widowControl/>
              <w:jc w:val="center"/>
              <w:rPr>
                <w:rFonts w:hint="eastAsia" w:ascii="仿宋_GB2312" w:hAnsi="仿宋_GB2312" w:eastAsia="仿宋_GB2312" w:cs="仿宋_GB2312"/>
                <w:color w:val="000000"/>
                <w:kern w:val="0"/>
                <w:szCs w:val="21"/>
              </w:rPr>
            </w:pPr>
            <w:r>
              <w:rPr>
                <w:rFonts w:hint="eastAsia" w:ascii="微软雅黑" w:hAnsi="微软雅黑" w:eastAsia="微软雅黑" w:cs="微软雅黑"/>
                <w:b/>
                <w:szCs w:val="21"/>
              </w:rPr>
              <w:t>首</w:t>
            </w:r>
            <w:r>
              <w:rPr>
                <w:rFonts w:hint="eastAsia" w:ascii="___WRD_EMBED_SUB_49" w:hAnsi="___WRD_EMBED_SUB_49" w:eastAsia="___WRD_EMBED_SUB_49" w:cs="___WRD_EMBED_SUB_49"/>
                <w:b/>
                <w:szCs w:val="21"/>
              </w:rPr>
              <w:t>都</w:t>
            </w:r>
            <w:r>
              <w:rPr>
                <w:rFonts w:hint="eastAsia" w:ascii="微软雅黑" w:hAnsi="微软雅黑" w:eastAsia="微软雅黑" w:cs="微软雅黑"/>
                <w:b/>
                <w:szCs w:val="21"/>
              </w:rPr>
              <w:t>医科</w:t>
            </w:r>
            <w:r>
              <w:rPr>
                <w:rFonts w:hint="eastAsia" w:ascii="___WRD_EMBED_SUB_49" w:hAnsi="___WRD_EMBED_SUB_49" w:eastAsia="___WRD_EMBED_SUB_49" w:cs="___WRD_EMBED_SUB_49"/>
                <w:b/>
                <w:szCs w:val="21"/>
              </w:rPr>
              <w:t>大学附属</w:t>
            </w:r>
            <w:r>
              <w:rPr>
                <w:rFonts w:hint="eastAsia" w:ascii="微软雅黑" w:hAnsi="微软雅黑" w:eastAsia="微软雅黑" w:cs="微软雅黑"/>
                <w:b/>
                <w:szCs w:val="21"/>
              </w:rPr>
              <w:t>北京</w:t>
            </w:r>
            <w:r>
              <w:rPr>
                <w:rFonts w:hint="eastAsia" w:ascii="___WRD_EMBED_SUB_49" w:hAnsi="___WRD_EMBED_SUB_49" w:eastAsia="___WRD_EMBED_SUB_49" w:cs="___WRD_EMBED_SUB_49"/>
                <w:b/>
                <w:szCs w:val="21"/>
              </w:rPr>
              <w:t>口</w:t>
            </w:r>
            <w:r>
              <w:rPr>
                <w:rFonts w:hint="eastAsia" w:ascii="微软雅黑" w:hAnsi="微软雅黑" w:eastAsia="微软雅黑" w:cs="微软雅黑"/>
                <w:b/>
                <w:szCs w:val="21"/>
              </w:rPr>
              <w:t>腔医</w:t>
            </w:r>
            <w:r>
              <w:rPr>
                <w:rFonts w:hint="eastAsia" w:ascii="___WRD_EMBED_SUB_49" w:hAnsi="___WRD_EMBED_SUB_49" w:eastAsia="___WRD_EMBED_SUB_49" w:cs="___WRD_EMBED_SUB_49"/>
                <w:b/>
                <w:szCs w:val="21"/>
              </w:rPr>
              <w:t>院</w:t>
            </w:r>
          </w:p>
        </w:tc>
      </w:tr>
      <w:tr w14:paraId="59023C7F">
        <w:tblPrEx>
          <w:tblCellMar>
            <w:top w:w="0" w:type="dxa"/>
            <w:left w:w="108" w:type="dxa"/>
            <w:bottom w:w="0" w:type="dxa"/>
            <w:right w:w="108" w:type="dxa"/>
          </w:tblCellMar>
        </w:tblPrEx>
        <w:trPr>
          <w:trHeight w:val="454" w:hRule="atLeast"/>
        </w:trPr>
        <w:tc>
          <w:tcPr>
            <w:tcW w:w="1491" w:type="dxa"/>
            <w:tcBorders>
              <w:top w:val="single" w:color="auto" w:sz="4" w:space="0"/>
              <w:left w:val="single" w:color="auto" w:sz="4" w:space="0"/>
              <w:bottom w:val="single" w:color="auto" w:sz="4" w:space="0"/>
              <w:right w:val="single" w:color="auto" w:sz="4" w:space="0"/>
            </w:tcBorders>
            <w:vAlign w:val="center"/>
          </w:tcPr>
          <w:p w14:paraId="17C45EF3">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维保项目范围</w:t>
            </w:r>
          </w:p>
        </w:tc>
        <w:tc>
          <w:tcPr>
            <w:tcW w:w="7332" w:type="dxa"/>
            <w:gridSpan w:val="10"/>
            <w:tcBorders>
              <w:top w:val="single" w:color="auto" w:sz="4" w:space="0"/>
              <w:left w:val="nil"/>
              <w:bottom w:val="single" w:color="auto" w:sz="4" w:space="0"/>
              <w:right w:val="single" w:color="auto" w:sz="4" w:space="0"/>
            </w:tcBorders>
            <w:vAlign w:val="center"/>
          </w:tcPr>
          <w:p w14:paraId="078AE9BC">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火灾自动报警系统、消火栓系统、消防应急照明和疏散指示系统、消防供电配电系统</w:t>
            </w:r>
          </w:p>
        </w:tc>
      </w:tr>
      <w:tr w14:paraId="382DC075">
        <w:tblPrEx>
          <w:tblCellMar>
            <w:top w:w="0" w:type="dxa"/>
            <w:left w:w="108" w:type="dxa"/>
            <w:bottom w:w="0" w:type="dxa"/>
            <w:right w:w="108" w:type="dxa"/>
          </w:tblCellMar>
        </w:tblPrEx>
        <w:trPr>
          <w:trHeight w:val="454" w:hRule="atLeast"/>
        </w:trPr>
        <w:tc>
          <w:tcPr>
            <w:tcW w:w="1491" w:type="dxa"/>
            <w:tcBorders>
              <w:top w:val="single" w:color="auto" w:sz="4" w:space="0"/>
              <w:left w:val="single" w:color="auto" w:sz="4" w:space="0"/>
              <w:bottom w:val="single" w:color="auto" w:sz="4" w:space="0"/>
              <w:right w:val="single" w:color="auto" w:sz="4" w:space="0"/>
            </w:tcBorders>
            <w:vAlign w:val="center"/>
          </w:tcPr>
          <w:p w14:paraId="1F680760">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维保项目地址</w:t>
            </w:r>
          </w:p>
        </w:tc>
        <w:tc>
          <w:tcPr>
            <w:tcW w:w="7332" w:type="dxa"/>
            <w:gridSpan w:val="10"/>
            <w:tcBorders>
              <w:top w:val="single" w:color="auto" w:sz="4" w:space="0"/>
              <w:left w:val="nil"/>
              <w:bottom w:val="single" w:color="auto" w:sz="4" w:space="0"/>
              <w:right w:val="single" w:color="auto" w:sz="4" w:space="0"/>
            </w:tcBorders>
            <w:vAlign w:val="center"/>
          </w:tcPr>
          <w:p w14:paraId="7215BD76">
            <w:pPr>
              <w:pStyle w:val="8"/>
              <w:spacing w:line="420" w:lineRule="atLeast"/>
              <w:ind w:firstLine="0"/>
              <w:rPr>
                <w:rFonts w:hint="eastAsia" w:ascii="仿宋_GB2312" w:hAnsi="仿宋_GB2312" w:eastAsia="仿宋_GB2312" w:cs="仿宋_GB2312"/>
                <w:color w:val="000000"/>
              </w:rPr>
            </w:pPr>
            <w:r>
              <w:rPr>
                <w:rFonts w:hint="eastAsia" w:ascii="仿宋" w:hAnsi="仿宋" w:eastAsia="仿宋"/>
              </w:rPr>
              <w:t>北京市东城区天坛西里4号</w:t>
            </w:r>
          </w:p>
        </w:tc>
      </w:tr>
      <w:tr w14:paraId="3D5EBDA1">
        <w:tblPrEx>
          <w:tblCellMar>
            <w:top w:w="0" w:type="dxa"/>
            <w:left w:w="108" w:type="dxa"/>
            <w:bottom w:w="0" w:type="dxa"/>
            <w:right w:w="108" w:type="dxa"/>
          </w:tblCellMar>
        </w:tblPrEx>
        <w:trPr>
          <w:trHeight w:val="454" w:hRule="atLeast"/>
        </w:trPr>
        <w:tc>
          <w:tcPr>
            <w:tcW w:w="1491" w:type="dxa"/>
            <w:tcBorders>
              <w:top w:val="single" w:color="auto" w:sz="4" w:space="0"/>
              <w:left w:val="single" w:color="auto" w:sz="4" w:space="0"/>
              <w:bottom w:val="single" w:color="auto" w:sz="4" w:space="0"/>
              <w:right w:val="single" w:color="auto" w:sz="4" w:space="0"/>
            </w:tcBorders>
            <w:vAlign w:val="center"/>
          </w:tcPr>
          <w:p w14:paraId="70E6AE3C">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项目所属单位统一社会信用代码</w:t>
            </w:r>
          </w:p>
        </w:tc>
        <w:tc>
          <w:tcPr>
            <w:tcW w:w="7332" w:type="dxa"/>
            <w:gridSpan w:val="10"/>
            <w:tcBorders>
              <w:top w:val="single" w:color="auto" w:sz="4" w:space="0"/>
              <w:left w:val="nil"/>
              <w:bottom w:val="single" w:color="auto" w:sz="4" w:space="0"/>
              <w:right w:val="single" w:color="auto" w:sz="4" w:space="0"/>
            </w:tcBorders>
            <w:vAlign w:val="center"/>
          </w:tcPr>
          <w:p w14:paraId="13D9A8C3">
            <w:pPr>
              <w:widowControl/>
              <w:jc w:val="left"/>
              <w:rPr>
                <w:rFonts w:hint="eastAsia" w:ascii="仿宋_GB2312" w:hAnsi="仿宋_GB2312" w:eastAsia="仿宋_GB2312" w:cs="仿宋_GB2312"/>
                <w:color w:val="000000"/>
                <w:kern w:val="0"/>
                <w:szCs w:val="21"/>
              </w:rPr>
            </w:pPr>
            <w:r>
              <w:rPr>
                <w:rFonts w:hint="eastAsia" w:ascii="仿宋" w:hAnsi="仿宋" w:eastAsia="仿宋"/>
                <w:szCs w:val="21"/>
              </w:rPr>
              <w:t>12110000400688502T</w:t>
            </w:r>
          </w:p>
        </w:tc>
      </w:tr>
      <w:tr w14:paraId="1397090E">
        <w:tblPrEx>
          <w:tblCellMar>
            <w:top w:w="0" w:type="dxa"/>
            <w:left w:w="108" w:type="dxa"/>
            <w:bottom w:w="0" w:type="dxa"/>
            <w:right w:w="108" w:type="dxa"/>
          </w:tblCellMar>
        </w:tblPrEx>
        <w:trPr>
          <w:trHeight w:val="454" w:hRule="atLeast"/>
        </w:trPr>
        <w:tc>
          <w:tcPr>
            <w:tcW w:w="1491" w:type="dxa"/>
            <w:vMerge w:val="restart"/>
            <w:tcBorders>
              <w:top w:val="single" w:color="auto" w:sz="4" w:space="0"/>
              <w:left w:val="single" w:color="auto" w:sz="4" w:space="0"/>
              <w:bottom w:val="single" w:color="auto" w:sz="4" w:space="0"/>
              <w:right w:val="single" w:color="auto" w:sz="4" w:space="0"/>
            </w:tcBorders>
            <w:vAlign w:val="center"/>
          </w:tcPr>
          <w:p w14:paraId="54057401">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使用</w:t>
            </w:r>
          </w:p>
          <w:p w14:paraId="48FF1AFD">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性质</w:t>
            </w:r>
          </w:p>
        </w:tc>
        <w:tc>
          <w:tcPr>
            <w:tcW w:w="2394" w:type="dxa"/>
            <w:gridSpan w:val="3"/>
            <w:tcBorders>
              <w:top w:val="single" w:color="auto" w:sz="4" w:space="0"/>
              <w:left w:val="nil"/>
              <w:bottom w:val="single" w:color="auto" w:sz="4" w:space="0"/>
              <w:right w:val="single" w:color="auto" w:sz="4" w:space="0"/>
            </w:tcBorders>
            <w:vAlign w:val="center"/>
          </w:tcPr>
          <w:p w14:paraId="6ABF1E3B">
            <w:pPr>
              <w:widowControl/>
              <w:jc w:val="left"/>
              <w:rPr>
                <w:rFonts w:hint="eastAsia" w:ascii="宋体" w:hAnsi="宋体"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公共娱乐场所</w:t>
            </w:r>
          </w:p>
        </w:tc>
        <w:tc>
          <w:tcPr>
            <w:tcW w:w="2462" w:type="dxa"/>
            <w:gridSpan w:val="3"/>
            <w:tcBorders>
              <w:top w:val="single" w:color="auto" w:sz="4" w:space="0"/>
              <w:left w:val="nil"/>
              <w:bottom w:val="single" w:color="auto" w:sz="4" w:space="0"/>
              <w:right w:val="single" w:color="auto" w:sz="4" w:space="0"/>
            </w:tcBorders>
            <w:vAlign w:val="center"/>
          </w:tcPr>
          <w:p w14:paraId="193F1E3C">
            <w:pPr>
              <w:widowControl/>
              <w:jc w:val="left"/>
              <w:rPr>
                <w:rFonts w:hint="eastAsia" w:ascii="宋体" w:hAnsi="宋体"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宾馆/酒店</w:t>
            </w:r>
          </w:p>
        </w:tc>
        <w:tc>
          <w:tcPr>
            <w:tcW w:w="2476" w:type="dxa"/>
            <w:gridSpan w:val="4"/>
            <w:tcBorders>
              <w:top w:val="single" w:color="auto" w:sz="4" w:space="0"/>
              <w:left w:val="nil"/>
              <w:bottom w:val="single" w:color="auto" w:sz="4" w:space="0"/>
              <w:right w:val="single" w:color="auto" w:sz="4" w:space="0"/>
            </w:tcBorders>
            <w:vAlign w:val="center"/>
          </w:tcPr>
          <w:p w14:paraId="5AF94DC9">
            <w:pPr>
              <w:widowControl/>
              <w:jc w:val="left"/>
              <w:rPr>
                <w:rFonts w:hint="eastAsia" w:ascii="宋体" w:hAnsi="宋体"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商/市场</w:t>
            </w:r>
          </w:p>
        </w:tc>
      </w:tr>
      <w:tr w14:paraId="1C9ED63A">
        <w:tblPrEx>
          <w:tblCellMar>
            <w:top w:w="0" w:type="dxa"/>
            <w:left w:w="108" w:type="dxa"/>
            <w:bottom w:w="0" w:type="dxa"/>
            <w:right w:w="108" w:type="dxa"/>
          </w:tblCellMar>
        </w:tblPrEx>
        <w:trPr>
          <w:trHeight w:val="454" w:hRule="atLeast"/>
        </w:trPr>
        <w:tc>
          <w:tcPr>
            <w:tcW w:w="1491" w:type="dxa"/>
            <w:vMerge w:val="continue"/>
            <w:tcBorders>
              <w:top w:val="single" w:color="auto" w:sz="4" w:space="0"/>
              <w:left w:val="single" w:color="auto" w:sz="4" w:space="0"/>
              <w:bottom w:val="single" w:color="auto" w:sz="4" w:space="0"/>
              <w:right w:val="single" w:color="auto" w:sz="4" w:space="0"/>
            </w:tcBorders>
            <w:vAlign w:val="center"/>
          </w:tcPr>
          <w:p w14:paraId="686C9D34">
            <w:pPr>
              <w:widowControl/>
              <w:jc w:val="center"/>
              <w:rPr>
                <w:rFonts w:hint="eastAsia" w:ascii="仿宋_GB2312" w:hAnsi="仿宋_GB2312" w:eastAsia="仿宋_GB2312" w:cs="仿宋_GB2312"/>
                <w:color w:val="000000"/>
                <w:kern w:val="0"/>
                <w:szCs w:val="21"/>
              </w:rPr>
            </w:pPr>
          </w:p>
        </w:tc>
        <w:tc>
          <w:tcPr>
            <w:tcW w:w="2394" w:type="dxa"/>
            <w:gridSpan w:val="3"/>
            <w:tcBorders>
              <w:top w:val="single" w:color="auto" w:sz="4" w:space="0"/>
              <w:left w:val="nil"/>
              <w:bottom w:val="single" w:color="auto" w:sz="4" w:space="0"/>
              <w:right w:val="single" w:color="auto" w:sz="4" w:space="0"/>
            </w:tcBorders>
            <w:vAlign w:val="center"/>
          </w:tcPr>
          <w:p w14:paraId="6EEECEB0">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 xml:space="preserve">车库 </w:t>
            </w:r>
            <w:r>
              <w:rPr>
                <w:rFonts w:ascii="Wingdings 2" w:hAnsi="Wingdings 2" w:eastAsia="宋体" w:cs="宋体"/>
                <w:color w:val="000000"/>
                <w:kern w:val="0"/>
                <w:szCs w:val="21"/>
              </w:rPr>
              <w:t></w:t>
            </w:r>
          </w:p>
        </w:tc>
        <w:tc>
          <w:tcPr>
            <w:tcW w:w="2462" w:type="dxa"/>
            <w:gridSpan w:val="3"/>
            <w:tcBorders>
              <w:top w:val="single" w:color="auto" w:sz="4" w:space="0"/>
              <w:left w:val="nil"/>
              <w:bottom w:val="single" w:color="auto" w:sz="4" w:space="0"/>
              <w:right w:val="single" w:color="auto" w:sz="4" w:space="0"/>
            </w:tcBorders>
            <w:vAlign w:val="center"/>
          </w:tcPr>
          <w:p w14:paraId="0636E955">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办公</w:t>
            </w:r>
          </w:p>
        </w:tc>
        <w:tc>
          <w:tcPr>
            <w:tcW w:w="2476" w:type="dxa"/>
            <w:gridSpan w:val="4"/>
            <w:tcBorders>
              <w:top w:val="single" w:color="auto" w:sz="4" w:space="0"/>
              <w:left w:val="nil"/>
              <w:bottom w:val="single" w:color="auto" w:sz="4" w:space="0"/>
              <w:right w:val="single" w:color="auto" w:sz="4" w:space="0"/>
            </w:tcBorders>
            <w:vAlign w:val="center"/>
          </w:tcPr>
          <w:p w14:paraId="52C0CFF7">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居住类</w:t>
            </w:r>
          </w:p>
        </w:tc>
      </w:tr>
      <w:tr w14:paraId="7CD5174E">
        <w:tblPrEx>
          <w:tblCellMar>
            <w:top w:w="0" w:type="dxa"/>
            <w:left w:w="108" w:type="dxa"/>
            <w:bottom w:w="0" w:type="dxa"/>
            <w:right w:w="108" w:type="dxa"/>
          </w:tblCellMar>
        </w:tblPrEx>
        <w:trPr>
          <w:trHeight w:val="454" w:hRule="atLeast"/>
        </w:trPr>
        <w:tc>
          <w:tcPr>
            <w:tcW w:w="1491" w:type="dxa"/>
            <w:vMerge w:val="continue"/>
            <w:tcBorders>
              <w:top w:val="single" w:color="auto" w:sz="4" w:space="0"/>
              <w:left w:val="single" w:color="auto" w:sz="4" w:space="0"/>
              <w:bottom w:val="single" w:color="auto" w:sz="4" w:space="0"/>
              <w:right w:val="single" w:color="auto" w:sz="4" w:space="0"/>
            </w:tcBorders>
            <w:vAlign w:val="center"/>
          </w:tcPr>
          <w:p w14:paraId="489D1AB0">
            <w:pPr>
              <w:widowControl/>
              <w:jc w:val="center"/>
              <w:rPr>
                <w:rFonts w:hint="eastAsia" w:ascii="仿宋_GB2312" w:hAnsi="仿宋_GB2312" w:eastAsia="仿宋_GB2312" w:cs="仿宋_GB2312"/>
                <w:color w:val="000000"/>
                <w:kern w:val="0"/>
                <w:szCs w:val="21"/>
              </w:rPr>
            </w:pPr>
          </w:p>
        </w:tc>
        <w:tc>
          <w:tcPr>
            <w:tcW w:w="2394" w:type="dxa"/>
            <w:gridSpan w:val="3"/>
            <w:tcBorders>
              <w:top w:val="single" w:color="auto" w:sz="4" w:space="0"/>
              <w:left w:val="nil"/>
              <w:bottom w:val="single" w:color="auto" w:sz="4" w:space="0"/>
              <w:right w:val="single" w:color="auto" w:sz="4" w:space="0"/>
            </w:tcBorders>
            <w:vAlign w:val="center"/>
          </w:tcPr>
          <w:p w14:paraId="57CEFD3C">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sym w:font="Wingdings 2" w:char="00A3"/>
            </w:r>
            <w:r>
              <w:rPr>
                <w:rFonts w:hint="eastAsia" w:ascii="仿宋_GB2312" w:hAnsi="仿宋_GB2312" w:eastAsia="仿宋_GB2312" w:cs="仿宋_GB2312"/>
                <w:color w:val="000000"/>
                <w:kern w:val="0"/>
                <w:szCs w:val="21"/>
              </w:rPr>
              <w:t>医疗机构</w:t>
            </w:r>
          </w:p>
        </w:tc>
        <w:tc>
          <w:tcPr>
            <w:tcW w:w="2462" w:type="dxa"/>
            <w:gridSpan w:val="3"/>
            <w:tcBorders>
              <w:top w:val="single" w:color="auto" w:sz="4" w:space="0"/>
              <w:left w:val="nil"/>
              <w:bottom w:val="single" w:color="auto" w:sz="4" w:space="0"/>
              <w:right w:val="single" w:color="auto" w:sz="4" w:space="0"/>
            </w:tcBorders>
            <w:vAlign w:val="center"/>
          </w:tcPr>
          <w:p w14:paraId="2F53ADBA">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学校</w:t>
            </w:r>
          </w:p>
        </w:tc>
        <w:tc>
          <w:tcPr>
            <w:tcW w:w="2476" w:type="dxa"/>
            <w:gridSpan w:val="4"/>
            <w:tcBorders>
              <w:top w:val="single" w:color="auto" w:sz="4" w:space="0"/>
              <w:left w:val="nil"/>
              <w:bottom w:val="single" w:color="auto" w:sz="4" w:space="0"/>
              <w:right w:val="single" w:color="auto" w:sz="4" w:space="0"/>
            </w:tcBorders>
            <w:vAlign w:val="center"/>
          </w:tcPr>
          <w:p w14:paraId="222BA99E">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sym w:font="Wingdings 2" w:char="00A3"/>
            </w:r>
            <w:r>
              <w:rPr>
                <w:rFonts w:hint="eastAsia" w:ascii="仿宋_GB2312" w:hAnsi="仿宋_GB2312" w:eastAsia="仿宋_GB2312" w:cs="仿宋_GB2312"/>
                <w:color w:val="000000"/>
                <w:kern w:val="0"/>
                <w:szCs w:val="21"/>
              </w:rPr>
              <w:t>养老机构</w:t>
            </w:r>
          </w:p>
        </w:tc>
      </w:tr>
      <w:tr w14:paraId="049838F1">
        <w:tblPrEx>
          <w:tblCellMar>
            <w:top w:w="0" w:type="dxa"/>
            <w:left w:w="108" w:type="dxa"/>
            <w:bottom w:w="0" w:type="dxa"/>
            <w:right w:w="108" w:type="dxa"/>
          </w:tblCellMar>
        </w:tblPrEx>
        <w:trPr>
          <w:trHeight w:val="454" w:hRule="atLeast"/>
        </w:trPr>
        <w:tc>
          <w:tcPr>
            <w:tcW w:w="1491" w:type="dxa"/>
            <w:vMerge w:val="continue"/>
            <w:tcBorders>
              <w:top w:val="single" w:color="auto" w:sz="4" w:space="0"/>
              <w:left w:val="single" w:color="auto" w:sz="4" w:space="0"/>
              <w:bottom w:val="single" w:color="auto" w:sz="4" w:space="0"/>
              <w:right w:val="single" w:color="auto" w:sz="4" w:space="0"/>
            </w:tcBorders>
            <w:vAlign w:val="center"/>
          </w:tcPr>
          <w:p w14:paraId="103CAECE">
            <w:pPr>
              <w:widowControl/>
              <w:jc w:val="center"/>
              <w:rPr>
                <w:rFonts w:hint="eastAsia" w:ascii="仿宋_GB2312" w:hAnsi="仿宋_GB2312" w:eastAsia="仿宋_GB2312" w:cs="仿宋_GB2312"/>
                <w:color w:val="000000"/>
                <w:kern w:val="0"/>
                <w:szCs w:val="21"/>
              </w:rPr>
            </w:pPr>
          </w:p>
        </w:tc>
        <w:tc>
          <w:tcPr>
            <w:tcW w:w="2394" w:type="dxa"/>
            <w:gridSpan w:val="3"/>
            <w:tcBorders>
              <w:top w:val="single" w:color="auto" w:sz="4" w:space="0"/>
              <w:left w:val="nil"/>
              <w:bottom w:val="single" w:color="auto" w:sz="4" w:space="0"/>
              <w:right w:val="single" w:color="auto" w:sz="4" w:space="0"/>
            </w:tcBorders>
            <w:vAlign w:val="center"/>
          </w:tcPr>
          <w:p w14:paraId="609F624D">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大型商业综合体</w:t>
            </w:r>
          </w:p>
        </w:tc>
        <w:tc>
          <w:tcPr>
            <w:tcW w:w="4938" w:type="dxa"/>
            <w:gridSpan w:val="7"/>
            <w:tcBorders>
              <w:top w:val="single" w:color="auto" w:sz="4" w:space="0"/>
              <w:left w:val="nil"/>
              <w:bottom w:val="single" w:color="auto" w:sz="4" w:space="0"/>
              <w:right w:val="single" w:color="auto" w:sz="4" w:space="0"/>
            </w:tcBorders>
            <w:vAlign w:val="center"/>
          </w:tcPr>
          <w:p w14:paraId="0829E874">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sym w:font="Wingdings 2" w:char="0052"/>
            </w:r>
            <w:r>
              <w:rPr>
                <w:rFonts w:hint="eastAsia" w:ascii="仿宋_GB2312" w:hAnsi="仿宋_GB2312" w:eastAsia="仿宋_GB2312" w:cs="仿宋_GB2312"/>
                <w:color w:val="000000"/>
                <w:kern w:val="0"/>
                <w:szCs w:val="21"/>
              </w:rPr>
              <w:t>其他：</w:t>
            </w:r>
          </w:p>
        </w:tc>
      </w:tr>
      <w:tr w14:paraId="0AE7DF98">
        <w:tblPrEx>
          <w:tblCellMar>
            <w:top w:w="0" w:type="dxa"/>
            <w:left w:w="108" w:type="dxa"/>
            <w:bottom w:w="0" w:type="dxa"/>
            <w:right w:w="108" w:type="dxa"/>
          </w:tblCellMar>
        </w:tblPrEx>
        <w:trPr>
          <w:trHeight w:val="454" w:hRule="atLeast"/>
        </w:trPr>
        <w:tc>
          <w:tcPr>
            <w:tcW w:w="1491" w:type="dxa"/>
            <w:vMerge w:val="restart"/>
            <w:tcBorders>
              <w:top w:val="single" w:color="auto" w:sz="4" w:space="0"/>
              <w:left w:val="single" w:color="auto" w:sz="4" w:space="0"/>
              <w:bottom w:val="single" w:color="auto" w:sz="4" w:space="0"/>
              <w:right w:val="single" w:color="auto" w:sz="4" w:space="0"/>
            </w:tcBorders>
            <w:vAlign w:val="center"/>
          </w:tcPr>
          <w:p w14:paraId="28F95DE0">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建筑</w:t>
            </w:r>
          </w:p>
          <w:p w14:paraId="2AC36F5F">
            <w:pPr>
              <w:widowControl/>
              <w:jc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类别</w:t>
            </w:r>
          </w:p>
        </w:tc>
        <w:tc>
          <w:tcPr>
            <w:tcW w:w="2394" w:type="dxa"/>
            <w:gridSpan w:val="3"/>
            <w:tcBorders>
              <w:top w:val="single" w:color="auto" w:sz="4" w:space="0"/>
              <w:left w:val="nil"/>
              <w:bottom w:val="single" w:color="auto" w:sz="4" w:space="0"/>
              <w:right w:val="single" w:color="auto" w:sz="4" w:space="0"/>
            </w:tcBorders>
            <w:vAlign w:val="center"/>
          </w:tcPr>
          <w:p w14:paraId="032476CD">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一类高层</w:t>
            </w:r>
          </w:p>
        </w:tc>
        <w:tc>
          <w:tcPr>
            <w:tcW w:w="2525" w:type="dxa"/>
            <w:gridSpan w:val="4"/>
            <w:tcBorders>
              <w:top w:val="single" w:color="auto" w:sz="4" w:space="0"/>
              <w:left w:val="nil"/>
              <w:bottom w:val="single" w:color="auto" w:sz="4" w:space="0"/>
              <w:right w:val="single" w:color="auto" w:sz="4" w:space="0"/>
            </w:tcBorders>
            <w:vAlign w:val="center"/>
          </w:tcPr>
          <w:p w14:paraId="38D22406">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二类高层</w:t>
            </w:r>
          </w:p>
        </w:tc>
        <w:tc>
          <w:tcPr>
            <w:tcW w:w="2413" w:type="dxa"/>
            <w:gridSpan w:val="3"/>
            <w:tcBorders>
              <w:top w:val="single" w:color="auto" w:sz="4" w:space="0"/>
              <w:left w:val="nil"/>
              <w:bottom w:val="single" w:color="auto" w:sz="4" w:space="0"/>
              <w:right w:val="single" w:color="auto" w:sz="4" w:space="0"/>
            </w:tcBorders>
            <w:vAlign w:val="center"/>
          </w:tcPr>
          <w:p w14:paraId="294AAC3B">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sym w:font="Wingdings 2" w:char="0052"/>
            </w:r>
            <w:r>
              <w:rPr>
                <w:rFonts w:hint="eastAsia" w:ascii="仿宋_GB2312" w:hAnsi="仿宋_GB2312" w:eastAsia="仿宋_GB2312" w:cs="仿宋_GB2312"/>
                <w:color w:val="000000"/>
                <w:kern w:val="0"/>
                <w:szCs w:val="21"/>
              </w:rPr>
              <w:t>单多层民用建筑</w:t>
            </w:r>
          </w:p>
        </w:tc>
      </w:tr>
      <w:tr w14:paraId="677A219A">
        <w:tblPrEx>
          <w:tblCellMar>
            <w:top w:w="0" w:type="dxa"/>
            <w:left w:w="108" w:type="dxa"/>
            <w:bottom w:w="0" w:type="dxa"/>
            <w:right w:w="108" w:type="dxa"/>
          </w:tblCellMar>
        </w:tblPrEx>
        <w:trPr>
          <w:trHeight w:val="454" w:hRule="atLeast"/>
        </w:trPr>
        <w:tc>
          <w:tcPr>
            <w:tcW w:w="1491" w:type="dxa"/>
            <w:vMerge w:val="continue"/>
            <w:tcBorders>
              <w:top w:val="single" w:color="auto" w:sz="4" w:space="0"/>
              <w:left w:val="single" w:color="auto" w:sz="4" w:space="0"/>
              <w:bottom w:val="single" w:color="auto" w:sz="4" w:space="0"/>
              <w:right w:val="single" w:color="auto" w:sz="4" w:space="0"/>
            </w:tcBorders>
            <w:vAlign w:val="center"/>
          </w:tcPr>
          <w:p w14:paraId="0B153CD4">
            <w:pPr>
              <w:widowControl/>
              <w:jc w:val="left"/>
              <w:rPr>
                <w:rFonts w:hint="eastAsia" w:ascii="宋体" w:hAnsi="宋体" w:eastAsia="宋体" w:cs="宋体"/>
                <w:color w:val="000000"/>
                <w:kern w:val="0"/>
                <w:szCs w:val="21"/>
              </w:rPr>
            </w:pPr>
          </w:p>
        </w:tc>
        <w:tc>
          <w:tcPr>
            <w:tcW w:w="2394" w:type="dxa"/>
            <w:gridSpan w:val="3"/>
            <w:tcBorders>
              <w:top w:val="single" w:color="auto" w:sz="4" w:space="0"/>
              <w:left w:val="nil"/>
              <w:bottom w:val="single" w:color="auto" w:sz="4" w:space="0"/>
              <w:right w:val="single" w:color="auto" w:sz="4" w:space="0"/>
            </w:tcBorders>
            <w:vAlign w:val="center"/>
          </w:tcPr>
          <w:p w14:paraId="0272D956">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地下建筑</w:t>
            </w:r>
          </w:p>
        </w:tc>
        <w:tc>
          <w:tcPr>
            <w:tcW w:w="2525" w:type="dxa"/>
            <w:gridSpan w:val="4"/>
            <w:tcBorders>
              <w:top w:val="single" w:color="auto" w:sz="4" w:space="0"/>
              <w:left w:val="nil"/>
              <w:bottom w:val="single" w:color="auto" w:sz="4" w:space="0"/>
              <w:right w:val="single" w:color="auto" w:sz="4" w:space="0"/>
            </w:tcBorders>
            <w:vAlign w:val="center"/>
          </w:tcPr>
          <w:p w14:paraId="6A96B3C5">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仓库</w:t>
            </w:r>
          </w:p>
        </w:tc>
        <w:tc>
          <w:tcPr>
            <w:tcW w:w="2413" w:type="dxa"/>
            <w:gridSpan w:val="3"/>
            <w:tcBorders>
              <w:top w:val="single" w:color="auto" w:sz="4" w:space="0"/>
              <w:left w:val="nil"/>
              <w:bottom w:val="single" w:color="auto" w:sz="4" w:space="0"/>
              <w:right w:val="single" w:color="auto" w:sz="4" w:space="0"/>
            </w:tcBorders>
            <w:vAlign w:val="center"/>
          </w:tcPr>
          <w:p w14:paraId="3B213D23">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厂房</w:t>
            </w:r>
          </w:p>
        </w:tc>
      </w:tr>
      <w:tr w14:paraId="24EC3093">
        <w:tblPrEx>
          <w:tblCellMar>
            <w:top w:w="0" w:type="dxa"/>
            <w:left w:w="108" w:type="dxa"/>
            <w:bottom w:w="0" w:type="dxa"/>
            <w:right w:w="108" w:type="dxa"/>
          </w:tblCellMar>
        </w:tblPrEx>
        <w:trPr>
          <w:trHeight w:val="454" w:hRule="atLeast"/>
        </w:trPr>
        <w:tc>
          <w:tcPr>
            <w:tcW w:w="1491" w:type="dxa"/>
            <w:vMerge w:val="continue"/>
            <w:tcBorders>
              <w:top w:val="single" w:color="auto" w:sz="4" w:space="0"/>
              <w:left w:val="single" w:color="auto" w:sz="4" w:space="0"/>
              <w:bottom w:val="single" w:color="auto" w:sz="4" w:space="0"/>
              <w:right w:val="single" w:color="auto" w:sz="4" w:space="0"/>
            </w:tcBorders>
            <w:vAlign w:val="center"/>
          </w:tcPr>
          <w:p w14:paraId="6D7F1B8B">
            <w:pPr>
              <w:widowControl/>
              <w:jc w:val="left"/>
              <w:rPr>
                <w:rFonts w:hint="eastAsia" w:ascii="宋体" w:hAnsi="宋体" w:eastAsia="宋体" w:cs="宋体"/>
                <w:color w:val="000000"/>
                <w:kern w:val="0"/>
                <w:szCs w:val="21"/>
              </w:rPr>
            </w:pPr>
          </w:p>
        </w:tc>
        <w:tc>
          <w:tcPr>
            <w:tcW w:w="7332" w:type="dxa"/>
            <w:gridSpan w:val="10"/>
            <w:tcBorders>
              <w:top w:val="single" w:color="auto" w:sz="4" w:space="0"/>
              <w:left w:val="nil"/>
              <w:bottom w:val="single" w:color="auto" w:sz="4" w:space="0"/>
              <w:right w:val="single" w:color="auto" w:sz="4" w:space="0"/>
            </w:tcBorders>
            <w:vAlign w:val="center"/>
          </w:tcPr>
          <w:p w14:paraId="2BE00B8E">
            <w:pPr>
              <w:widowControl/>
              <w:jc w:val="left"/>
              <w:rPr>
                <w:rFonts w:hint="eastAsia" w:ascii="Wingdings 2" w:hAnsi="Wingdings 2" w:eastAsia="宋体" w:cs="宋体"/>
                <w:color w:val="000000"/>
                <w:kern w:val="0"/>
                <w:szCs w:val="21"/>
              </w:rPr>
            </w:pPr>
            <w:r>
              <w:rPr>
                <w:rFonts w:ascii="Wingdings 2" w:hAnsi="Wingdings 2" w:eastAsia="宋体" w:cs="宋体"/>
                <w:color w:val="000000"/>
                <w:kern w:val="0"/>
                <w:szCs w:val="21"/>
              </w:rPr>
              <w:t></w:t>
            </w:r>
            <w:r>
              <w:rPr>
                <w:rFonts w:hint="eastAsia" w:ascii="仿宋_GB2312" w:hAnsi="仿宋_GB2312" w:eastAsia="仿宋_GB2312" w:cs="仿宋_GB2312"/>
                <w:color w:val="000000"/>
                <w:kern w:val="0"/>
                <w:szCs w:val="21"/>
              </w:rPr>
              <w:t>其他：</w:t>
            </w:r>
          </w:p>
        </w:tc>
      </w:tr>
    </w:tbl>
    <w:p w14:paraId="0F425E8C">
      <w:pPr>
        <w:spacing w:line="560" w:lineRule="exact"/>
        <w:ind w:firstLine="422" w:firstLineChars="200"/>
        <w:rPr>
          <w:rFonts w:hint="eastAsia" w:ascii="黑体" w:hAnsi="黑体" w:eastAsia="黑体" w:cs="黑体"/>
          <w:b/>
          <w:bCs/>
          <w:i/>
          <w:color w:val="0070C0"/>
          <w:szCs w:val="21"/>
        </w:rPr>
      </w:pPr>
    </w:p>
    <w:p w14:paraId="4260FE13"/>
    <w:p w14:paraId="543F0E54"/>
    <w:p w14:paraId="5347B490"/>
    <w:p w14:paraId="740BC187"/>
    <w:p w14:paraId="5F40D25B"/>
    <w:p w14:paraId="559541AF"/>
    <w:p w14:paraId="0BAF24AA">
      <w:pPr>
        <w:sectPr>
          <w:pgSz w:w="11906" w:h="16838"/>
          <w:pgMar w:top="1440" w:right="1800" w:bottom="1440" w:left="1800" w:header="567" w:footer="567" w:gutter="0"/>
          <w:cols w:space="425" w:num="1"/>
          <w:titlePg/>
          <w:docGrid w:type="lines" w:linePitch="312" w:charSpace="0"/>
        </w:sectPr>
      </w:pPr>
    </w:p>
    <w:p w14:paraId="66767B99">
      <w:pPr>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color w:val="000000"/>
          <w:kern w:val="0"/>
          <w:sz w:val="28"/>
          <w:szCs w:val="28"/>
        </w:rPr>
        <w:t>附表2</w:t>
      </w:r>
      <w:r>
        <w:rPr>
          <w:rFonts w:hint="eastAsia" w:ascii="仿宋_GB2312" w:hAnsi="仿宋_GB2312" w:eastAsia="仿宋_GB2312" w:cs="仿宋_GB2312"/>
          <w:b/>
          <w:bCs/>
          <w:sz w:val="28"/>
          <w:szCs w:val="28"/>
        </w:rPr>
        <w:t>消防技术服务项目表</w:t>
      </w:r>
    </w:p>
    <w:tbl>
      <w:tblPr>
        <w:tblStyle w:val="4"/>
        <w:tblpPr w:leftFromText="180" w:rightFromText="180" w:vertAnchor="text" w:horzAnchor="page" w:tblpX="1659" w:tblpY="65"/>
        <w:tblOverlap w:val="never"/>
        <w:tblW w:w="8480" w:type="dxa"/>
        <w:tblInd w:w="0" w:type="dxa"/>
        <w:tblLayout w:type="fixed"/>
        <w:tblCellMar>
          <w:top w:w="0" w:type="dxa"/>
          <w:left w:w="108" w:type="dxa"/>
          <w:bottom w:w="0" w:type="dxa"/>
          <w:right w:w="108" w:type="dxa"/>
        </w:tblCellMar>
      </w:tblPr>
      <w:tblGrid>
        <w:gridCol w:w="737"/>
        <w:gridCol w:w="1641"/>
        <w:gridCol w:w="2318"/>
        <w:gridCol w:w="1731"/>
        <w:gridCol w:w="909"/>
        <w:gridCol w:w="1144"/>
      </w:tblGrid>
      <w:tr w14:paraId="50BD466F">
        <w:tblPrEx>
          <w:tblCellMar>
            <w:top w:w="0" w:type="dxa"/>
            <w:left w:w="108" w:type="dxa"/>
            <w:bottom w:w="0" w:type="dxa"/>
            <w:right w:w="108" w:type="dxa"/>
          </w:tblCellMar>
        </w:tblPrEx>
        <w:trPr>
          <w:trHeight w:val="362" w:hRule="atLeast"/>
          <w:tblHeader/>
        </w:trPr>
        <w:tc>
          <w:tcPr>
            <w:tcW w:w="737" w:type="dxa"/>
            <w:tcBorders>
              <w:top w:val="single" w:color="auto" w:sz="4" w:space="0"/>
              <w:left w:val="single" w:color="auto" w:sz="4" w:space="0"/>
              <w:bottom w:val="single" w:color="auto" w:sz="4" w:space="0"/>
              <w:right w:val="single" w:color="auto" w:sz="4" w:space="0"/>
            </w:tcBorders>
            <w:vAlign w:val="center"/>
          </w:tcPr>
          <w:p w14:paraId="27F2F8C3">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序号</w:t>
            </w:r>
          </w:p>
        </w:tc>
        <w:tc>
          <w:tcPr>
            <w:tcW w:w="1641" w:type="dxa"/>
            <w:tcBorders>
              <w:top w:val="single" w:color="auto" w:sz="4" w:space="0"/>
              <w:left w:val="nil"/>
              <w:bottom w:val="single" w:color="auto" w:sz="4" w:space="0"/>
              <w:right w:val="single" w:color="auto" w:sz="4" w:space="0"/>
            </w:tcBorders>
            <w:vAlign w:val="center"/>
          </w:tcPr>
          <w:p w14:paraId="0228B774">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甲方项目是否涉及服务项</w:t>
            </w:r>
          </w:p>
        </w:tc>
        <w:tc>
          <w:tcPr>
            <w:tcW w:w="2318" w:type="dxa"/>
            <w:tcBorders>
              <w:top w:val="single" w:color="auto" w:sz="4" w:space="0"/>
              <w:left w:val="nil"/>
              <w:bottom w:val="single" w:color="auto" w:sz="4" w:space="0"/>
              <w:right w:val="single" w:color="auto" w:sz="4" w:space="0"/>
            </w:tcBorders>
            <w:vAlign w:val="center"/>
          </w:tcPr>
          <w:p w14:paraId="5639C517">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服务项</w:t>
            </w:r>
          </w:p>
        </w:tc>
        <w:tc>
          <w:tcPr>
            <w:tcW w:w="1731" w:type="dxa"/>
            <w:tcBorders>
              <w:top w:val="single" w:color="auto" w:sz="4" w:space="0"/>
              <w:left w:val="nil"/>
              <w:bottom w:val="single" w:color="auto" w:sz="4" w:space="0"/>
              <w:right w:val="single" w:color="auto" w:sz="4" w:space="0"/>
            </w:tcBorders>
            <w:vAlign w:val="center"/>
          </w:tcPr>
          <w:p w14:paraId="0AF22A54">
            <w:pPr>
              <w:widowControl/>
              <w:ind w:firstLine="420" w:firstLineChars="200"/>
              <w:rPr>
                <w:rFonts w:hint="eastAsia" w:ascii="仿宋" w:hAnsi="仿宋" w:eastAsia="仿宋" w:cs="宋体"/>
                <w:color w:val="000000"/>
                <w:kern w:val="0"/>
                <w:szCs w:val="21"/>
              </w:rPr>
            </w:pPr>
            <w:r>
              <w:rPr>
                <w:rFonts w:hint="eastAsia" w:ascii="仿宋" w:hAnsi="仿宋" w:eastAsia="仿宋" w:cs="宋体"/>
                <w:color w:val="000000"/>
                <w:kern w:val="0"/>
                <w:szCs w:val="21"/>
              </w:rPr>
              <w:t>服务性质</w:t>
            </w:r>
          </w:p>
        </w:tc>
        <w:tc>
          <w:tcPr>
            <w:tcW w:w="2053" w:type="dxa"/>
            <w:gridSpan w:val="2"/>
            <w:tcBorders>
              <w:top w:val="single" w:color="auto" w:sz="4" w:space="0"/>
              <w:left w:val="nil"/>
              <w:bottom w:val="single" w:color="auto" w:sz="4" w:space="0"/>
              <w:right w:val="single" w:color="auto" w:sz="4" w:space="0"/>
            </w:tcBorders>
            <w:vAlign w:val="center"/>
          </w:tcPr>
          <w:p w14:paraId="581CE721">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是否委托</w:t>
            </w:r>
          </w:p>
        </w:tc>
      </w:tr>
      <w:tr w14:paraId="62F55D84">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683A04F4">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3B7E3B84">
            <w:pPr>
              <w:widowControl/>
              <w:jc w:val="left"/>
              <w:rPr>
                <w:rFonts w:hint="eastAsia" w:ascii="Wingdings 2" w:hAnsi="Wingdings 2" w:eastAsia="仿宋"/>
                <w:szCs w:val="21"/>
              </w:rPr>
            </w:pPr>
            <w:r>
              <w:rPr>
                <w:rFonts w:ascii="Wingdings 2" w:hAnsi="Wingdings 2" w:eastAsia="仿宋"/>
                <w:szCs w:val="21"/>
              </w:rPr>
              <w:t>涉及</w:t>
            </w:r>
          </w:p>
          <w:p w14:paraId="3AAE432D">
            <w:pPr>
              <w:widowControl/>
              <w:jc w:val="left"/>
              <w:rPr>
                <w:rFonts w:hint="eastAsia" w:ascii="Wingdings 2" w:hAnsi="Wingdings 2" w:eastAsia="仿宋"/>
                <w:szCs w:val="21"/>
              </w:rPr>
            </w:pP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32CCECD0">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消防供配电设施</w:t>
            </w:r>
          </w:p>
        </w:tc>
        <w:tc>
          <w:tcPr>
            <w:tcW w:w="1731" w:type="dxa"/>
            <w:tcBorders>
              <w:top w:val="nil"/>
              <w:left w:val="nil"/>
              <w:bottom w:val="single" w:color="auto" w:sz="4" w:space="0"/>
              <w:right w:val="single" w:color="auto" w:sz="4" w:space="0"/>
            </w:tcBorders>
            <w:vAlign w:val="center"/>
          </w:tcPr>
          <w:p w14:paraId="2A6CEE0E">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3EF16C74">
            <w:pPr>
              <w:widowControl/>
              <w:jc w:val="left"/>
              <w:rPr>
                <w:rFonts w:hint="eastAsia" w:ascii="Wingdings 2" w:hAnsi="Wingdings 2" w:eastAsia="仿宋" w:cs="宋体"/>
                <w:color w:val="000000"/>
                <w:kern w:val="0"/>
                <w:szCs w:val="21"/>
              </w:rPr>
            </w:pPr>
            <w:r>
              <w:rPr>
                <w:rFonts w:ascii="Wingdings 2" w:hAnsi="Wingdings 2" w:eastAsia="仿宋"/>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5DE1D515">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64F67CFE">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24527962">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2844FD31">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19B6A78A">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71C5A242">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4361ED0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60DD786F">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2C42BBB1">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521F0019">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73AD5A39">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涉及</w:t>
            </w:r>
          </w:p>
          <w:p w14:paraId="6DB87A42">
            <w:pPr>
              <w:widowControl/>
              <w:jc w:val="left"/>
              <w:rPr>
                <w:rFonts w:hint="eastAsia" w:ascii="Wingdings 2" w:hAnsi="Wingdings 2" w:eastAsia="仿宋"/>
                <w:szCs w:val="21"/>
              </w:rPr>
            </w:pP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54A61AD9">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火灾自动报警系统</w:t>
            </w:r>
          </w:p>
        </w:tc>
        <w:tc>
          <w:tcPr>
            <w:tcW w:w="1731" w:type="dxa"/>
            <w:tcBorders>
              <w:top w:val="nil"/>
              <w:left w:val="nil"/>
              <w:bottom w:val="single" w:color="auto" w:sz="4" w:space="0"/>
              <w:right w:val="single" w:color="auto" w:sz="4" w:space="0"/>
            </w:tcBorders>
            <w:vAlign w:val="center"/>
          </w:tcPr>
          <w:p w14:paraId="576BAF72">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42CEF91E">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sym w:font="Wingdings 2" w:char="0052"/>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1D9BF79A">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6C3C5BE2">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auto" w:sz="4" w:space="0"/>
              <w:right w:val="single" w:color="auto" w:sz="4" w:space="0"/>
            </w:tcBorders>
            <w:vAlign w:val="center"/>
          </w:tcPr>
          <w:p w14:paraId="1575FA42">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auto" w:sz="4" w:space="0"/>
              <w:right w:val="single" w:color="auto" w:sz="4" w:space="0"/>
            </w:tcBorders>
            <w:vAlign w:val="center"/>
          </w:tcPr>
          <w:p w14:paraId="4E2C9245">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auto" w:sz="4" w:space="0"/>
              <w:right w:val="single" w:color="auto" w:sz="4" w:space="0"/>
            </w:tcBorders>
            <w:vAlign w:val="center"/>
          </w:tcPr>
          <w:p w14:paraId="1219D6D2">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7C29AEA2">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332173B7">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sym w:font="Wingdings 2" w:char="0052"/>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6FE240D1">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306BA800">
        <w:tblPrEx>
          <w:tblCellMar>
            <w:top w:w="0" w:type="dxa"/>
            <w:left w:w="108" w:type="dxa"/>
            <w:bottom w:w="0" w:type="dxa"/>
            <w:right w:w="108" w:type="dxa"/>
          </w:tblCellMar>
        </w:tblPrEx>
        <w:trPr>
          <w:trHeight w:val="362" w:hRule="atLeast"/>
        </w:trPr>
        <w:tc>
          <w:tcPr>
            <w:tcW w:w="737" w:type="dxa"/>
            <w:vMerge w:val="restart"/>
            <w:tcBorders>
              <w:top w:val="single" w:color="auto" w:sz="4" w:space="0"/>
              <w:left w:val="single" w:color="auto" w:sz="4" w:space="0"/>
              <w:bottom w:val="single" w:color="auto" w:sz="4" w:space="0"/>
              <w:right w:val="single" w:color="auto" w:sz="4" w:space="0"/>
            </w:tcBorders>
            <w:vAlign w:val="center"/>
          </w:tcPr>
          <w:p w14:paraId="6C7D022B">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single" w:color="auto" w:sz="4" w:space="0"/>
              <w:left w:val="single" w:color="auto" w:sz="4" w:space="0"/>
              <w:right w:val="single" w:color="auto" w:sz="4" w:space="0"/>
            </w:tcBorders>
            <w:vAlign w:val="center"/>
          </w:tcPr>
          <w:p w14:paraId="0B8C171E">
            <w:pPr>
              <w:widowControl/>
              <w:jc w:val="left"/>
              <w:rPr>
                <w:rFonts w:hint="eastAsia" w:ascii="Wingdings 2" w:hAnsi="Wingdings 2" w:eastAsia="仿宋"/>
                <w:szCs w:val="21"/>
              </w:rPr>
            </w:pPr>
            <w:r>
              <w:rPr>
                <w:rFonts w:ascii="Wingdings 2" w:hAnsi="Wingdings 2" w:eastAsia="仿宋"/>
                <w:szCs w:val="21"/>
              </w:rPr>
              <w:t>涉及</w:t>
            </w:r>
          </w:p>
          <w:p w14:paraId="5F25F87E">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single" w:color="auto" w:sz="4" w:space="0"/>
              <w:left w:val="single" w:color="auto" w:sz="4" w:space="0"/>
              <w:bottom w:val="single" w:color="auto" w:sz="4" w:space="0"/>
              <w:right w:val="single" w:color="auto" w:sz="4" w:space="0"/>
            </w:tcBorders>
            <w:vAlign w:val="center"/>
          </w:tcPr>
          <w:p w14:paraId="4B1ACABF">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消防供水设施</w:t>
            </w:r>
          </w:p>
        </w:tc>
        <w:tc>
          <w:tcPr>
            <w:tcW w:w="1731" w:type="dxa"/>
            <w:tcBorders>
              <w:top w:val="single" w:color="auto" w:sz="4" w:space="0"/>
              <w:left w:val="nil"/>
              <w:bottom w:val="single" w:color="auto" w:sz="4" w:space="0"/>
              <w:right w:val="single" w:color="auto" w:sz="4" w:space="0"/>
            </w:tcBorders>
            <w:vAlign w:val="center"/>
          </w:tcPr>
          <w:p w14:paraId="3268E6F9">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single" w:color="auto" w:sz="4" w:space="0"/>
              <w:left w:val="nil"/>
              <w:bottom w:val="single" w:color="auto" w:sz="4" w:space="0"/>
              <w:right w:val="single" w:color="auto" w:sz="4" w:space="0"/>
            </w:tcBorders>
            <w:vAlign w:val="center"/>
          </w:tcPr>
          <w:p w14:paraId="11293129">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single" w:color="auto" w:sz="4" w:space="0"/>
              <w:left w:val="nil"/>
              <w:bottom w:val="single" w:color="auto" w:sz="4" w:space="0"/>
              <w:right w:val="single" w:color="auto" w:sz="4" w:space="0"/>
            </w:tcBorders>
            <w:vAlign w:val="center"/>
          </w:tcPr>
          <w:p w14:paraId="1E642702">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74AFAA2C">
        <w:tblPrEx>
          <w:tblCellMar>
            <w:top w:w="0" w:type="dxa"/>
            <w:left w:w="108" w:type="dxa"/>
            <w:bottom w:w="0" w:type="dxa"/>
            <w:right w:w="108" w:type="dxa"/>
          </w:tblCellMar>
        </w:tblPrEx>
        <w:trPr>
          <w:trHeight w:val="362" w:hRule="atLeast"/>
        </w:trPr>
        <w:tc>
          <w:tcPr>
            <w:tcW w:w="737" w:type="dxa"/>
            <w:vMerge w:val="continue"/>
            <w:tcBorders>
              <w:top w:val="single" w:color="auto" w:sz="4" w:space="0"/>
              <w:left w:val="single" w:color="auto" w:sz="4" w:space="0"/>
              <w:bottom w:val="single" w:color="auto" w:sz="4" w:space="0"/>
              <w:right w:val="single" w:color="auto" w:sz="4" w:space="0"/>
            </w:tcBorders>
            <w:vAlign w:val="center"/>
          </w:tcPr>
          <w:p w14:paraId="50A7221F">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auto" w:sz="4" w:space="0"/>
              <w:right w:val="single" w:color="auto" w:sz="4" w:space="0"/>
            </w:tcBorders>
            <w:vAlign w:val="center"/>
          </w:tcPr>
          <w:p w14:paraId="110CF455">
            <w:pPr>
              <w:widowControl/>
              <w:jc w:val="left"/>
              <w:rPr>
                <w:rFonts w:hint="eastAsia" w:ascii="仿宋_GB2312" w:hAnsi="仿宋_GB2312" w:eastAsia="仿宋_GB2312" w:cs="仿宋_GB2312"/>
                <w:color w:val="000000"/>
                <w:kern w:val="0"/>
                <w:szCs w:val="21"/>
              </w:rPr>
            </w:pPr>
          </w:p>
        </w:tc>
        <w:tc>
          <w:tcPr>
            <w:tcW w:w="2318" w:type="dxa"/>
            <w:vMerge w:val="continue"/>
            <w:tcBorders>
              <w:top w:val="single" w:color="auto" w:sz="4" w:space="0"/>
              <w:left w:val="single" w:color="auto" w:sz="4" w:space="0"/>
              <w:bottom w:val="single" w:color="auto" w:sz="4" w:space="0"/>
              <w:right w:val="single" w:color="auto" w:sz="4" w:space="0"/>
            </w:tcBorders>
            <w:vAlign w:val="center"/>
          </w:tcPr>
          <w:p w14:paraId="375EEB66">
            <w:pPr>
              <w:widowControl/>
              <w:jc w:val="left"/>
              <w:rPr>
                <w:rFonts w:hint="eastAsia" w:ascii="仿宋_GB2312" w:hAnsi="仿宋_GB2312" w:eastAsia="仿宋_GB2312" w:cs="仿宋_GB2312"/>
                <w:color w:val="000000"/>
                <w:kern w:val="0"/>
                <w:szCs w:val="21"/>
              </w:rPr>
            </w:pPr>
          </w:p>
        </w:tc>
        <w:tc>
          <w:tcPr>
            <w:tcW w:w="1731" w:type="dxa"/>
            <w:tcBorders>
              <w:top w:val="single" w:color="auto" w:sz="4" w:space="0"/>
              <w:left w:val="nil"/>
              <w:bottom w:val="single" w:color="auto" w:sz="4" w:space="0"/>
              <w:right w:val="single" w:color="auto" w:sz="4" w:space="0"/>
            </w:tcBorders>
            <w:noWrap/>
            <w:vAlign w:val="bottom"/>
          </w:tcPr>
          <w:p w14:paraId="453CEB49">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single" w:color="auto" w:sz="4" w:space="0"/>
              <w:left w:val="nil"/>
              <w:bottom w:val="single" w:color="auto" w:sz="4" w:space="0"/>
              <w:right w:val="single" w:color="auto" w:sz="4" w:space="0"/>
            </w:tcBorders>
            <w:vAlign w:val="center"/>
          </w:tcPr>
          <w:p w14:paraId="66ABCEA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single" w:color="auto" w:sz="4" w:space="0"/>
              <w:left w:val="nil"/>
              <w:bottom w:val="single" w:color="auto" w:sz="4" w:space="0"/>
              <w:right w:val="single" w:color="auto" w:sz="4" w:space="0"/>
            </w:tcBorders>
            <w:vAlign w:val="center"/>
          </w:tcPr>
          <w:p w14:paraId="3C129CE0">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7EAA0E67">
        <w:tblPrEx>
          <w:tblCellMar>
            <w:top w:w="0" w:type="dxa"/>
            <w:left w:w="108" w:type="dxa"/>
            <w:bottom w:w="0" w:type="dxa"/>
            <w:right w:w="108" w:type="dxa"/>
          </w:tblCellMar>
        </w:tblPrEx>
        <w:trPr>
          <w:trHeight w:val="362" w:hRule="atLeast"/>
        </w:trPr>
        <w:tc>
          <w:tcPr>
            <w:tcW w:w="737" w:type="dxa"/>
            <w:vMerge w:val="restart"/>
            <w:tcBorders>
              <w:top w:val="single" w:color="auto" w:sz="4" w:space="0"/>
              <w:left w:val="single" w:color="auto" w:sz="4" w:space="0"/>
              <w:bottom w:val="single" w:color="000000" w:sz="4" w:space="0"/>
              <w:right w:val="single" w:color="auto" w:sz="4" w:space="0"/>
            </w:tcBorders>
            <w:vAlign w:val="center"/>
          </w:tcPr>
          <w:p w14:paraId="75829931">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single" w:color="auto" w:sz="4" w:space="0"/>
              <w:left w:val="single" w:color="auto" w:sz="4" w:space="0"/>
              <w:right w:val="single" w:color="auto" w:sz="4" w:space="0"/>
            </w:tcBorders>
            <w:vAlign w:val="center"/>
          </w:tcPr>
          <w:p w14:paraId="713C5D66">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涉及</w:t>
            </w:r>
          </w:p>
          <w:p w14:paraId="222ABD0E">
            <w:pPr>
              <w:widowControl/>
              <w:jc w:val="left"/>
              <w:rPr>
                <w:rFonts w:hint="eastAsia" w:ascii="Wingdings 2" w:hAnsi="Wingdings 2" w:eastAsia="仿宋"/>
                <w:szCs w:val="21"/>
              </w:rPr>
            </w:pPr>
            <w:r>
              <w:rPr>
                <w:rFonts w:ascii="Wingdings 2" w:hAnsi="Wingdings 2" w:eastAsia="仿宋"/>
                <w:szCs w:val="21"/>
              </w:rPr>
              <w:t>未涉及</w:t>
            </w:r>
          </w:p>
        </w:tc>
        <w:tc>
          <w:tcPr>
            <w:tcW w:w="2318" w:type="dxa"/>
            <w:vMerge w:val="restart"/>
            <w:tcBorders>
              <w:top w:val="single" w:color="auto" w:sz="4" w:space="0"/>
              <w:left w:val="single" w:color="auto" w:sz="4" w:space="0"/>
              <w:bottom w:val="single" w:color="000000" w:sz="4" w:space="0"/>
              <w:right w:val="single" w:color="auto" w:sz="4" w:space="0"/>
            </w:tcBorders>
            <w:vAlign w:val="center"/>
          </w:tcPr>
          <w:p w14:paraId="1174D07C">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消火栓（消防炮）系统</w:t>
            </w:r>
          </w:p>
        </w:tc>
        <w:tc>
          <w:tcPr>
            <w:tcW w:w="1731" w:type="dxa"/>
            <w:tcBorders>
              <w:top w:val="single" w:color="auto" w:sz="4" w:space="0"/>
              <w:left w:val="nil"/>
              <w:bottom w:val="single" w:color="auto" w:sz="4" w:space="0"/>
              <w:right w:val="single" w:color="auto" w:sz="4" w:space="0"/>
            </w:tcBorders>
            <w:vAlign w:val="center"/>
          </w:tcPr>
          <w:p w14:paraId="3CC20204">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single" w:color="auto" w:sz="4" w:space="0"/>
              <w:left w:val="nil"/>
              <w:bottom w:val="single" w:color="auto" w:sz="4" w:space="0"/>
              <w:right w:val="single" w:color="auto" w:sz="4" w:space="0"/>
            </w:tcBorders>
            <w:vAlign w:val="center"/>
          </w:tcPr>
          <w:p w14:paraId="59C1D6B5">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sym w:font="Wingdings 2" w:char="0052"/>
            </w:r>
            <w:r>
              <w:rPr>
                <w:rFonts w:hint="eastAsia" w:ascii="仿宋" w:hAnsi="仿宋" w:eastAsia="仿宋" w:cs="宋体"/>
                <w:color w:val="000000"/>
                <w:kern w:val="0"/>
                <w:szCs w:val="21"/>
              </w:rPr>
              <w:t>委托</w:t>
            </w:r>
          </w:p>
        </w:tc>
        <w:tc>
          <w:tcPr>
            <w:tcW w:w="1144" w:type="dxa"/>
            <w:tcBorders>
              <w:top w:val="single" w:color="auto" w:sz="4" w:space="0"/>
              <w:left w:val="nil"/>
              <w:bottom w:val="single" w:color="auto" w:sz="4" w:space="0"/>
              <w:right w:val="single" w:color="auto" w:sz="4" w:space="0"/>
            </w:tcBorders>
            <w:vAlign w:val="center"/>
          </w:tcPr>
          <w:p w14:paraId="6752039A">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1B8F4491">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77D5E341">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670A68F1">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71EB065C">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39259EB6">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546D3081">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sym w:font="Wingdings 2" w:char="0052"/>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2C25CF1E">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59AE8E21">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19F69C68">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1E669584">
            <w:pPr>
              <w:widowControl/>
              <w:jc w:val="left"/>
              <w:rPr>
                <w:rFonts w:hint="eastAsia" w:ascii="Wingdings 2" w:hAnsi="Wingdings 2" w:eastAsia="仿宋"/>
                <w:szCs w:val="21"/>
              </w:rPr>
            </w:pPr>
            <w:r>
              <w:rPr>
                <w:rFonts w:ascii="Wingdings 2" w:hAnsi="Wingdings 2" w:eastAsia="仿宋"/>
                <w:szCs w:val="21"/>
              </w:rPr>
              <w:t>涉及</w:t>
            </w:r>
          </w:p>
          <w:p w14:paraId="1119C1A6">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79053923">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自动喷水灭火系统</w:t>
            </w:r>
          </w:p>
        </w:tc>
        <w:tc>
          <w:tcPr>
            <w:tcW w:w="1731" w:type="dxa"/>
            <w:tcBorders>
              <w:top w:val="nil"/>
              <w:left w:val="nil"/>
              <w:bottom w:val="single" w:color="auto" w:sz="4" w:space="0"/>
              <w:right w:val="single" w:color="auto" w:sz="4" w:space="0"/>
            </w:tcBorders>
            <w:vAlign w:val="center"/>
          </w:tcPr>
          <w:p w14:paraId="67CB0817">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4F5C3D46">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7099413F">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1A4225F8">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09F7F4CA">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225CD619">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5A1904FA">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5806D843">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430F4209">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51590B2E">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0AD79241">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496AC36D">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5BAA6FD7">
            <w:pPr>
              <w:widowControl/>
              <w:jc w:val="left"/>
              <w:rPr>
                <w:rFonts w:hint="eastAsia" w:ascii="Wingdings 2" w:hAnsi="Wingdings 2" w:eastAsia="仿宋"/>
                <w:szCs w:val="21"/>
              </w:rPr>
            </w:pPr>
            <w:r>
              <w:rPr>
                <w:rFonts w:ascii="Wingdings 2" w:hAnsi="Wingdings 2" w:eastAsia="仿宋"/>
                <w:szCs w:val="21"/>
              </w:rPr>
              <w:t>涉及</w:t>
            </w:r>
          </w:p>
          <w:p w14:paraId="740A275B">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28E34ED6">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泡沫灭火系统</w:t>
            </w:r>
          </w:p>
        </w:tc>
        <w:tc>
          <w:tcPr>
            <w:tcW w:w="1731" w:type="dxa"/>
            <w:tcBorders>
              <w:top w:val="nil"/>
              <w:left w:val="nil"/>
              <w:bottom w:val="single" w:color="auto" w:sz="4" w:space="0"/>
              <w:right w:val="single" w:color="auto" w:sz="4" w:space="0"/>
            </w:tcBorders>
            <w:vAlign w:val="center"/>
          </w:tcPr>
          <w:p w14:paraId="51DDD6D0">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6492B53E">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2B5702A7">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41433835">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509E8B9F">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7895F5ED">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624AE7D4">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53944EA8">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50E23187">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25A0AB8C">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0990E536">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123B150E">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734ABB24">
            <w:pPr>
              <w:widowControl/>
              <w:jc w:val="left"/>
              <w:rPr>
                <w:rFonts w:hint="eastAsia" w:ascii="Wingdings 2" w:hAnsi="Wingdings 2" w:eastAsia="仿宋"/>
                <w:szCs w:val="21"/>
              </w:rPr>
            </w:pPr>
            <w:r>
              <w:rPr>
                <w:rFonts w:ascii="Wingdings 2" w:hAnsi="Wingdings 2" w:eastAsia="仿宋"/>
                <w:szCs w:val="21"/>
              </w:rPr>
              <w:t>涉及</w:t>
            </w:r>
          </w:p>
          <w:p w14:paraId="2DBAF3A3">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7C1C0A5B">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气体灭火系统</w:t>
            </w:r>
          </w:p>
        </w:tc>
        <w:tc>
          <w:tcPr>
            <w:tcW w:w="1731" w:type="dxa"/>
            <w:tcBorders>
              <w:top w:val="nil"/>
              <w:left w:val="nil"/>
              <w:bottom w:val="single" w:color="auto" w:sz="4" w:space="0"/>
              <w:right w:val="single" w:color="auto" w:sz="4" w:space="0"/>
            </w:tcBorders>
            <w:vAlign w:val="center"/>
          </w:tcPr>
          <w:p w14:paraId="12E70EE6">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0E17DC09">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30A8E47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00EE9B68">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6F67942A">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6280EA82">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23B5D46D">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34309047">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4C8409DF">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4478097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4EDAB8E0">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7182886F">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20455B6C">
            <w:pPr>
              <w:widowControl/>
              <w:jc w:val="left"/>
              <w:rPr>
                <w:rFonts w:hint="eastAsia" w:ascii="Wingdings 2" w:hAnsi="Wingdings 2" w:eastAsia="仿宋"/>
                <w:szCs w:val="21"/>
              </w:rPr>
            </w:pPr>
            <w:r>
              <w:rPr>
                <w:rFonts w:ascii="Wingdings 2" w:hAnsi="Wingdings 2" w:eastAsia="仿宋"/>
                <w:szCs w:val="21"/>
              </w:rPr>
              <w:t>涉及</w:t>
            </w:r>
          </w:p>
          <w:p w14:paraId="10A6C503">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7205FC16">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细水雾灭火系统</w:t>
            </w:r>
          </w:p>
        </w:tc>
        <w:tc>
          <w:tcPr>
            <w:tcW w:w="1731" w:type="dxa"/>
            <w:tcBorders>
              <w:top w:val="nil"/>
              <w:left w:val="nil"/>
              <w:bottom w:val="single" w:color="auto" w:sz="4" w:space="0"/>
              <w:right w:val="single" w:color="auto" w:sz="4" w:space="0"/>
            </w:tcBorders>
            <w:vAlign w:val="center"/>
          </w:tcPr>
          <w:p w14:paraId="71082751">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79416493">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382D4CAE">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6F8A1361">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1EA0DFF6">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1712F275">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216E330E">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550440AC">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6CBFE002">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04BE9973">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50320B8A">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41209014">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49D58383">
            <w:pPr>
              <w:widowControl/>
              <w:jc w:val="left"/>
              <w:rPr>
                <w:rFonts w:hint="eastAsia" w:ascii="Wingdings 2" w:hAnsi="Wingdings 2" w:eastAsia="仿宋"/>
                <w:szCs w:val="21"/>
              </w:rPr>
            </w:pPr>
            <w:r>
              <w:rPr>
                <w:rFonts w:ascii="Wingdings 2" w:hAnsi="Wingdings 2" w:eastAsia="仿宋"/>
                <w:szCs w:val="21"/>
              </w:rPr>
              <w:t>涉及</w:t>
            </w:r>
          </w:p>
          <w:p w14:paraId="3BEA3FE1">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0921C9C3">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干粉灭火系统</w:t>
            </w:r>
          </w:p>
        </w:tc>
        <w:tc>
          <w:tcPr>
            <w:tcW w:w="1731" w:type="dxa"/>
            <w:tcBorders>
              <w:top w:val="nil"/>
              <w:left w:val="nil"/>
              <w:bottom w:val="single" w:color="auto" w:sz="4" w:space="0"/>
              <w:right w:val="single" w:color="auto" w:sz="4" w:space="0"/>
            </w:tcBorders>
            <w:vAlign w:val="center"/>
          </w:tcPr>
          <w:p w14:paraId="4D6E05FA">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4DDCFE14">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5E5F9C53">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75ACA1B6">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7F2E9A4A">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4A1B629C">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1409BA26">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6EBA6698">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102AEF1A">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7F20A675">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5F1D8AC6">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1385B40C">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0157F8E6">
            <w:pPr>
              <w:widowControl/>
              <w:jc w:val="left"/>
              <w:rPr>
                <w:rFonts w:hint="eastAsia" w:ascii="Wingdings 2" w:hAnsi="Wingdings 2" w:eastAsia="仿宋"/>
                <w:szCs w:val="21"/>
              </w:rPr>
            </w:pPr>
            <w:r>
              <w:rPr>
                <w:rFonts w:ascii="Wingdings 2" w:hAnsi="Wingdings 2" w:eastAsia="仿宋"/>
                <w:szCs w:val="21"/>
              </w:rPr>
              <w:t>涉及</w:t>
            </w:r>
          </w:p>
          <w:p w14:paraId="6DFC0F59">
            <w:pPr>
              <w:widowControl/>
              <w:jc w:val="left"/>
              <w:rPr>
                <w:rFonts w:hint="eastAsia" w:ascii="Wingdings 2" w:hAnsi="Wingdings 2" w:eastAsia="仿宋"/>
                <w:szCs w:val="21"/>
              </w:rPr>
            </w:pPr>
            <w:r>
              <w:rPr>
                <w:rFonts w:hint="eastAsia" w:ascii="Wingdings 2" w:hAnsi="Wingdings 2" w:eastAsia="仿宋"/>
                <w:szCs w:val="21"/>
              </w:rPr>
              <w:sym w:font="Wingdings 2" w:char="F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391FE0C7">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防烟排烟系统</w:t>
            </w:r>
          </w:p>
        </w:tc>
        <w:tc>
          <w:tcPr>
            <w:tcW w:w="1731" w:type="dxa"/>
            <w:tcBorders>
              <w:top w:val="nil"/>
              <w:left w:val="nil"/>
              <w:bottom w:val="single" w:color="auto" w:sz="4" w:space="0"/>
              <w:right w:val="single" w:color="auto" w:sz="4" w:space="0"/>
            </w:tcBorders>
            <w:vAlign w:val="center"/>
          </w:tcPr>
          <w:p w14:paraId="5BF131ED">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665DA294">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3C6A1D69">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250D2BDA">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38B341FA">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6C56E489">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42C93E8B">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76A53A95">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096FF20A">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4E001684">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255E555D">
        <w:tblPrEx>
          <w:tblCellMar>
            <w:top w:w="0" w:type="dxa"/>
            <w:left w:w="108" w:type="dxa"/>
            <w:bottom w:w="0" w:type="dxa"/>
            <w:right w:w="108" w:type="dxa"/>
          </w:tblCellMar>
        </w:tblPrEx>
        <w:trPr>
          <w:trHeight w:val="412" w:hRule="atLeast"/>
        </w:trPr>
        <w:tc>
          <w:tcPr>
            <w:tcW w:w="737" w:type="dxa"/>
            <w:vMerge w:val="restart"/>
            <w:tcBorders>
              <w:top w:val="nil"/>
              <w:left w:val="single" w:color="auto" w:sz="4" w:space="0"/>
              <w:bottom w:val="single" w:color="000000" w:sz="4" w:space="0"/>
              <w:right w:val="single" w:color="auto" w:sz="4" w:space="0"/>
            </w:tcBorders>
            <w:vAlign w:val="center"/>
          </w:tcPr>
          <w:p w14:paraId="25A9CC4A">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3C60E682">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涉及</w:t>
            </w:r>
          </w:p>
          <w:p w14:paraId="1F420CB6">
            <w:pPr>
              <w:widowControl/>
              <w:jc w:val="left"/>
              <w:rPr>
                <w:rFonts w:hint="eastAsia" w:ascii="Wingdings 2" w:hAnsi="Wingdings 2" w:eastAsia="仿宋"/>
                <w:szCs w:val="21"/>
              </w:rPr>
            </w:pP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66B5FCF2">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消防应急照明和疏散指示系统</w:t>
            </w:r>
          </w:p>
        </w:tc>
        <w:tc>
          <w:tcPr>
            <w:tcW w:w="1731" w:type="dxa"/>
            <w:tcBorders>
              <w:top w:val="nil"/>
              <w:left w:val="nil"/>
              <w:bottom w:val="single" w:color="auto" w:sz="4" w:space="0"/>
              <w:right w:val="single" w:color="auto" w:sz="4" w:space="0"/>
            </w:tcBorders>
            <w:vAlign w:val="center"/>
          </w:tcPr>
          <w:p w14:paraId="574778A2">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3D53DB0F">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sym w:font="Wingdings 2" w:char="0052"/>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2F6BEC39">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51C09B18">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66226B6E">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7469FF9E">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2D1877C6">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0FCD4F2F">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4533B82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0B5CB194">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1BB5EC3D">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71D46EFD">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4156AD6D">
            <w:pPr>
              <w:widowControl/>
              <w:jc w:val="left"/>
              <w:rPr>
                <w:rFonts w:hint="eastAsia" w:ascii="Wingdings 2" w:hAnsi="Wingdings 2" w:eastAsia="仿宋"/>
                <w:szCs w:val="21"/>
              </w:rPr>
            </w:pPr>
            <w:r>
              <w:rPr>
                <w:rFonts w:ascii="Wingdings 2" w:hAnsi="Wingdings 2" w:eastAsia="仿宋"/>
                <w:szCs w:val="21"/>
              </w:rPr>
              <w:t>涉及</w:t>
            </w:r>
          </w:p>
          <w:p w14:paraId="3AEB5B7C">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5B25454F">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防火分隔设施</w:t>
            </w:r>
          </w:p>
        </w:tc>
        <w:tc>
          <w:tcPr>
            <w:tcW w:w="1731" w:type="dxa"/>
            <w:tcBorders>
              <w:top w:val="nil"/>
              <w:left w:val="nil"/>
              <w:bottom w:val="single" w:color="auto" w:sz="4" w:space="0"/>
              <w:right w:val="single" w:color="auto" w:sz="4" w:space="0"/>
            </w:tcBorders>
            <w:vAlign w:val="center"/>
          </w:tcPr>
          <w:p w14:paraId="3C466480">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272E5D79">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5BCCA8E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2BD73649">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000000" w:sz="4" w:space="0"/>
              <w:right w:val="single" w:color="auto" w:sz="4" w:space="0"/>
            </w:tcBorders>
            <w:vAlign w:val="center"/>
          </w:tcPr>
          <w:p w14:paraId="1ADE2D39">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000000" w:sz="4" w:space="0"/>
              <w:right w:val="single" w:color="auto" w:sz="4" w:space="0"/>
            </w:tcBorders>
            <w:vAlign w:val="center"/>
          </w:tcPr>
          <w:p w14:paraId="2E0BCAE6">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000000" w:sz="4" w:space="0"/>
              <w:right w:val="single" w:color="auto" w:sz="4" w:space="0"/>
            </w:tcBorders>
            <w:vAlign w:val="center"/>
          </w:tcPr>
          <w:p w14:paraId="512ACDE3">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453F0EF5">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28877231">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7631F101">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4E296E08">
        <w:tblPrEx>
          <w:tblCellMar>
            <w:top w:w="0" w:type="dxa"/>
            <w:left w:w="108" w:type="dxa"/>
            <w:bottom w:w="0" w:type="dxa"/>
            <w:right w:w="108" w:type="dxa"/>
          </w:tblCellMar>
        </w:tblPrEx>
        <w:trPr>
          <w:trHeight w:val="362" w:hRule="atLeast"/>
        </w:trPr>
        <w:tc>
          <w:tcPr>
            <w:tcW w:w="737" w:type="dxa"/>
            <w:vMerge w:val="restart"/>
            <w:tcBorders>
              <w:top w:val="nil"/>
              <w:left w:val="single" w:color="auto" w:sz="4" w:space="0"/>
              <w:bottom w:val="single" w:color="000000" w:sz="4" w:space="0"/>
              <w:right w:val="single" w:color="auto" w:sz="4" w:space="0"/>
            </w:tcBorders>
            <w:vAlign w:val="center"/>
          </w:tcPr>
          <w:p w14:paraId="13076C3D">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restart"/>
            <w:tcBorders>
              <w:top w:val="nil"/>
              <w:left w:val="single" w:color="auto" w:sz="4" w:space="0"/>
              <w:right w:val="single" w:color="auto" w:sz="4" w:space="0"/>
            </w:tcBorders>
            <w:vAlign w:val="center"/>
          </w:tcPr>
          <w:p w14:paraId="5EA18137">
            <w:pPr>
              <w:widowControl/>
              <w:jc w:val="left"/>
              <w:rPr>
                <w:rFonts w:hint="eastAsia" w:ascii="Wingdings 2" w:hAnsi="Wingdings 2" w:eastAsia="仿宋"/>
                <w:szCs w:val="21"/>
              </w:rPr>
            </w:pPr>
            <w:r>
              <w:rPr>
                <w:rFonts w:ascii="Wingdings 2" w:hAnsi="Wingdings 2" w:eastAsia="仿宋"/>
                <w:szCs w:val="21"/>
              </w:rPr>
              <w:t>涉及</w:t>
            </w:r>
          </w:p>
          <w:p w14:paraId="6C0807DC">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vMerge w:val="restart"/>
            <w:tcBorders>
              <w:top w:val="nil"/>
              <w:left w:val="single" w:color="auto" w:sz="4" w:space="0"/>
              <w:bottom w:val="single" w:color="000000" w:sz="4" w:space="0"/>
              <w:right w:val="single" w:color="auto" w:sz="4" w:space="0"/>
            </w:tcBorders>
            <w:vAlign w:val="center"/>
          </w:tcPr>
          <w:p w14:paraId="641A6D0F">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消防电梯</w:t>
            </w:r>
          </w:p>
        </w:tc>
        <w:tc>
          <w:tcPr>
            <w:tcW w:w="1731" w:type="dxa"/>
            <w:tcBorders>
              <w:top w:val="nil"/>
              <w:left w:val="nil"/>
              <w:bottom w:val="single" w:color="auto" w:sz="4" w:space="0"/>
              <w:right w:val="single" w:color="auto" w:sz="4" w:space="0"/>
            </w:tcBorders>
            <w:vAlign w:val="center"/>
          </w:tcPr>
          <w:p w14:paraId="4187A5B5">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单点功能性测试</w:t>
            </w:r>
          </w:p>
        </w:tc>
        <w:tc>
          <w:tcPr>
            <w:tcW w:w="909" w:type="dxa"/>
            <w:tcBorders>
              <w:top w:val="nil"/>
              <w:left w:val="nil"/>
              <w:bottom w:val="single" w:color="auto" w:sz="4" w:space="0"/>
              <w:right w:val="single" w:color="auto" w:sz="4" w:space="0"/>
            </w:tcBorders>
            <w:vAlign w:val="center"/>
          </w:tcPr>
          <w:p w14:paraId="7F9D4F87">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5D91B693">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06A4AA28">
        <w:tblPrEx>
          <w:tblCellMar>
            <w:top w:w="0" w:type="dxa"/>
            <w:left w:w="108" w:type="dxa"/>
            <w:bottom w:w="0" w:type="dxa"/>
            <w:right w:w="108" w:type="dxa"/>
          </w:tblCellMar>
        </w:tblPrEx>
        <w:trPr>
          <w:trHeight w:val="362" w:hRule="atLeast"/>
        </w:trPr>
        <w:tc>
          <w:tcPr>
            <w:tcW w:w="737" w:type="dxa"/>
            <w:vMerge w:val="continue"/>
            <w:tcBorders>
              <w:top w:val="nil"/>
              <w:left w:val="single" w:color="auto" w:sz="4" w:space="0"/>
              <w:bottom w:val="single" w:color="auto" w:sz="4" w:space="0"/>
              <w:right w:val="single" w:color="auto" w:sz="4" w:space="0"/>
            </w:tcBorders>
            <w:vAlign w:val="center"/>
          </w:tcPr>
          <w:p w14:paraId="51E20BA2">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vMerge w:val="continue"/>
            <w:tcBorders>
              <w:left w:val="single" w:color="auto" w:sz="4" w:space="0"/>
              <w:bottom w:val="single" w:color="auto" w:sz="4" w:space="0"/>
              <w:right w:val="single" w:color="auto" w:sz="4" w:space="0"/>
            </w:tcBorders>
            <w:vAlign w:val="center"/>
          </w:tcPr>
          <w:p w14:paraId="7242F770">
            <w:pPr>
              <w:widowControl/>
              <w:jc w:val="left"/>
              <w:rPr>
                <w:rFonts w:hint="eastAsia" w:ascii="仿宋_GB2312" w:hAnsi="仿宋_GB2312" w:eastAsia="仿宋_GB2312" w:cs="仿宋_GB2312"/>
                <w:color w:val="000000"/>
                <w:kern w:val="0"/>
                <w:szCs w:val="21"/>
              </w:rPr>
            </w:pPr>
          </w:p>
        </w:tc>
        <w:tc>
          <w:tcPr>
            <w:tcW w:w="2318" w:type="dxa"/>
            <w:vMerge w:val="continue"/>
            <w:tcBorders>
              <w:top w:val="nil"/>
              <w:left w:val="single" w:color="auto" w:sz="4" w:space="0"/>
              <w:bottom w:val="single" w:color="auto" w:sz="4" w:space="0"/>
              <w:right w:val="single" w:color="auto" w:sz="4" w:space="0"/>
            </w:tcBorders>
            <w:vAlign w:val="center"/>
          </w:tcPr>
          <w:p w14:paraId="0FB07607">
            <w:pPr>
              <w:widowControl/>
              <w:jc w:val="left"/>
              <w:rPr>
                <w:rFonts w:hint="eastAsia" w:ascii="仿宋_GB2312" w:hAnsi="仿宋_GB2312" w:eastAsia="仿宋_GB2312" w:cs="仿宋_GB2312"/>
                <w:color w:val="000000"/>
                <w:kern w:val="0"/>
                <w:szCs w:val="21"/>
              </w:rPr>
            </w:pPr>
          </w:p>
        </w:tc>
        <w:tc>
          <w:tcPr>
            <w:tcW w:w="1731" w:type="dxa"/>
            <w:tcBorders>
              <w:top w:val="nil"/>
              <w:left w:val="nil"/>
              <w:bottom w:val="single" w:color="auto" w:sz="4" w:space="0"/>
              <w:right w:val="single" w:color="auto" w:sz="4" w:space="0"/>
            </w:tcBorders>
            <w:noWrap/>
            <w:vAlign w:val="bottom"/>
          </w:tcPr>
          <w:p w14:paraId="70634A61">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联动功能测试</w:t>
            </w:r>
          </w:p>
        </w:tc>
        <w:tc>
          <w:tcPr>
            <w:tcW w:w="909" w:type="dxa"/>
            <w:tcBorders>
              <w:top w:val="nil"/>
              <w:left w:val="nil"/>
              <w:bottom w:val="single" w:color="auto" w:sz="4" w:space="0"/>
              <w:right w:val="single" w:color="auto" w:sz="4" w:space="0"/>
            </w:tcBorders>
            <w:vAlign w:val="center"/>
          </w:tcPr>
          <w:p w14:paraId="7FE11A3C">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nil"/>
              <w:left w:val="nil"/>
              <w:bottom w:val="single" w:color="auto" w:sz="4" w:space="0"/>
              <w:right w:val="single" w:color="auto" w:sz="4" w:space="0"/>
            </w:tcBorders>
            <w:vAlign w:val="center"/>
          </w:tcPr>
          <w:p w14:paraId="268D4871">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7D89DBA7">
        <w:tblPrEx>
          <w:tblCellMar>
            <w:top w:w="0" w:type="dxa"/>
            <w:left w:w="108" w:type="dxa"/>
            <w:bottom w:w="0" w:type="dxa"/>
            <w:right w:w="108" w:type="dxa"/>
          </w:tblCellMar>
        </w:tblPrEx>
        <w:trPr>
          <w:trHeight w:val="380" w:hRule="atLeast"/>
        </w:trPr>
        <w:tc>
          <w:tcPr>
            <w:tcW w:w="737" w:type="dxa"/>
            <w:tcBorders>
              <w:top w:val="single" w:color="auto" w:sz="4" w:space="0"/>
              <w:left w:val="single" w:color="auto" w:sz="4" w:space="0"/>
              <w:bottom w:val="single" w:color="auto" w:sz="4" w:space="0"/>
              <w:right w:val="single" w:color="auto" w:sz="4" w:space="0"/>
            </w:tcBorders>
            <w:vAlign w:val="center"/>
          </w:tcPr>
          <w:p w14:paraId="3E2B21BD">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tcBorders>
              <w:top w:val="single" w:color="auto" w:sz="4" w:space="0"/>
              <w:left w:val="nil"/>
              <w:bottom w:val="single" w:color="auto" w:sz="4" w:space="0"/>
              <w:right w:val="single" w:color="auto" w:sz="4" w:space="0"/>
            </w:tcBorders>
            <w:vAlign w:val="center"/>
          </w:tcPr>
          <w:p w14:paraId="4B4348C2">
            <w:pPr>
              <w:widowControl/>
              <w:jc w:val="left"/>
              <w:rPr>
                <w:rFonts w:hint="eastAsia" w:ascii="Wingdings 2" w:hAnsi="Wingdings 2" w:eastAsia="仿宋"/>
                <w:szCs w:val="21"/>
              </w:rPr>
            </w:pPr>
            <w:r>
              <w:rPr>
                <w:rFonts w:ascii="Wingdings 2" w:hAnsi="Wingdings 2" w:eastAsia="仿宋"/>
                <w:szCs w:val="21"/>
              </w:rPr>
              <w:t>涉及</w:t>
            </w:r>
          </w:p>
          <w:p w14:paraId="1F4452D5">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tcBorders>
              <w:top w:val="single" w:color="auto" w:sz="4" w:space="0"/>
              <w:left w:val="nil"/>
              <w:bottom w:val="single" w:color="auto" w:sz="4" w:space="0"/>
              <w:right w:val="single" w:color="auto" w:sz="4" w:space="0"/>
            </w:tcBorders>
            <w:vAlign w:val="center"/>
          </w:tcPr>
          <w:p w14:paraId="27837D98">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灭火器</w:t>
            </w:r>
          </w:p>
        </w:tc>
        <w:tc>
          <w:tcPr>
            <w:tcW w:w="1731" w:type="dxa"/>
            <w:tcBorders>
              <w:top w:val="single" w:color="auto" w:sz="4" w:space="0"/>
              <w:left w:val="nil"/>
              <w:bottom w:val="single" w:color="auto" w:sz="4" w:space="0"/>
              <w:right w:val="single" w:color="auto" w:sz="4" w:space="0"/>
            </w:tcBorders>
            <w:vAlign w:val="center"/>
          </w:tcPr>
          <w:p w14:paraId="7446EEC8">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合规性检查</w:t>
            </w:r>
          </w:p>
        </w:tc>
        <w:tc>
          <w:tcPr>
            <w:tcW w:w="909" w:type="dxa"/>
            <w:tcBorders>
              <w:top w:val="single" w:color="auto" w:sz="4" w:space="0"/>
              <w:left w:val="nil"/>
              <w:bottom w:val="single" w:color="auto" w:sz="4" w:space="0"/>
              <w:right w:val="single" w:color="auto" w:sz="4" w:space="0"/>
            </w:tcBorders>
            <w:vAlign w:val="center"/>
          </w:tcPr>
          <w:p w14:paraId="5CECE99F">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single" w:color="auto" w:sz="4" w:space="0"/>
              <w:left w:val="nil"/>
              <w:bottom w:val="single" w:color="auto" w:sz="4" w:space="0"/>
              <w:right w:val="single" w:color="auto" w:sz="4" w:space="0"/>
            </w:tcBorders>
            <w:vAlign w:val="center"/>
          </w:tcPr>
          <w:p w14:paraId="7143AF5A">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r w14:paraId="5CA02B92">
        <w:tblPrEx>
          <w:tblCellMar>
            <w:top w:w="0" w:type="dxa"/>
            <w:left w:w="108" w:type="dxa"/>
            <w:bottom w:w="0" w:type="dxa"/>
            <w:right w:w="108" w:type="dxa"/>
          </w:tblCellMar>
        </w:tblPrEx>
        <w:trPr>
          <w:trHeight w:val="380" w:hRule="atLeast"/>
        </w:trPr>
        <w:tc>
          <w:tcPr>
            <w:tcW w:w="737" w:type="dxa"/>
            <w:tcBorders>
              <w:top w:val="single" w:color="auto" w:sz="4" w:space="0"/>
              <w:left w:val="single" w:color="auto" w:sz="4" w:space="0"/>
              <w:bottom w:val="single" w:color="auto" w:sz="4" w:space="0"/>
              <w:right w:val="single" w:color="auto" w:sz="4" w:space="0"/>
            </w:tcBorders>
            <w:vAlign w:val="center"/>
          </w:tcPr>
          <w:p w14:paraId="2DA1F6A9">
            <w:pPr>
              <w:pStyle w:val="7"/>
              <w:widowControl/>
              <w:numPr>
                <w:ilvl w:val="0"/>
                <w:numId w:val="1"/>
              </w:numPr>
              <w:ind w:firstLineChars="0"/>
              <w:jc w:val="center"/>
              <w:rPr>
                <w:rFonts w:hint="eastAsia" w:ascii="仿宋" w:hAnsi="仿宋" w:eastAsia="仿宋" w:cs="宋体"/>
                <w:color w:val="000000"/>
                <w:kern w:val="0"/>
                <w:szCs w:val="21"/>
              </w:rPr>
            </w:pPr>
          </w:p>
        </w:tc>
        <w:tc>
          <w:tcPr>
            <w:tcW w:w="1641" w:type="dxa"/>
            <w:tcBorders>
              <w:top w:val="single" w:color="auto" w:sz="4" w:space="0"/>
              <w:left w:val="single" w:color="auto" w:sz="4" w:space="0"/>
              <w:bottom w:val="single" w:color="auto" w:sz="4" w:space="0"/>
              <w:right w:val="single" w:color="auto" w:sz="4" w:space="0"/>
            </w:tcBorders>
            <w:vAlign w:val="center"/>
          </w:tcPr>
          <w:p w14:paraId="4698FAAE">
            <w:pPr>
              <w:widowControl/>
              <w:jc w:val="left"/>
              <w:rPr>
                <w:rFonts w:hint="eastAsia" w:ascii="Wingdings 2" w:hAnsi="Wingdings 2" w:eastAsia="仿宋"/>
                <w:szCs w:val="21"/>
              </w:rPr>
            </w:pPr>
            <w:r>
              <w:rPr>
                <w:rFonts w:ascii="Wingdings 2" w:hAnsi="Wingdings 2" w:eastAsia="仿宋"/>
                <w:szCs w:val="21"/>
              </w:rPr>
              <w:t>涉及</w:t>
            </w:r>
          </w:p>
          <w:p w14:paraId="32A080D6">
            <w:pPr>
              <w:widowControl/>
              <w:jc w:val="left"/>
              <w:rPr>
                <w:rFonts w:hint="eastAsia" w:ascii="Wingdings 2" w:hAnsi="Wingdings 2" w:eastAsia="仿宋"/>
                <w:szCs w:val="21"/>
              </w:rPr>
            </w:pPr>
            <w:r>
              <w:rPr>
                <w:rFonts w:ascii="Wingdings 2" w:hAnsi="Wingdings 2" w:eastAsia="仿宋"/>
                <w:szCs w:val="21"/>
              </w:rPr>
              <w:sym w:font="Wingdings 2" w:char="0052"/>
            </w:r>
            <w:r>
              <w:rPr>
                <w:rFonts w:ascii="Wingdings 2" w:hAnsi="Wingdings 2" w:eastAsia="仿宋"/>
                <w:szCs w:val="21"/>
              </w:rPr>
              <w:t>未涉及</w:t>
            </w:r>
          </w:p>
        </w:tc>
        <w:tc>
          <w:tcPr>
            <w:tcW w:w="2318" w:type="dxa"/>
            <w:tcBorders>
              <w:top w:val="single" w:color="auto" w:sz="4" w:space="0"/>
              <w:left w:val="single" w:color="auto" w:sz="4" w:space="0"/>
              <w:bottom w:val="single" w:color="auto" w:sz="4" w:space="0"/>
              <w:right w:val="single" w:color="auto" w:sz="4" w:space="0"/>
            </w:tcBorders>
            <w:vAlign w:val="center"/>
          </w:tcPr>
          <w:p w14:paraId="5427DDEE">
            <w:pPr>
              <w:widowControl/>
              <w:jc w:val="left"/>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其他</w:t>
            </w:r>
          </w:p>
        </w:tc>
        <w:tc>
          <w:tcPr>
            <w:tcW w:w="1731" w:type="dxa"/>
            <w:tcBorders>
              <w:top w:val="single" w:color="auto" w:sz="4" w:space="0"/>
              <w:left w:val="nil"/>
              <w:bottom w:val="single" w:color="auto" w:sz="4" w:space="0"/>
              <w:right w:val="single" w:color="auto" w:sz="4" w:space="0"/>
            </w:tcBorders>
            <w:vAlign w:val="center"/>
          </w:tcPr>
          <w:p w14:paraId="30988BAE">
            <w:pPr>
              <w:widowControl/>
              <w:jc w:val="left"/>
              <w:rPr>
                <w:rFonts w:hint="eastAsia" w:ascii="仿宋_GB2312" w:hAnsi="仿宋_GB2312" w:eastAsia="仿宋_GB2312" w:cs="仿宋_GB2312"/>
                <w:color w:val="000000"/>
                <w:kern w:val="0"/>
                <w:szCs w:val="21"/>
              </w:rPr>
            </w:pPr>
          </w:p>
        </w:tc>
        <w:tc>
          <w:tcPr>
            <w:tcW w:w="909" w:type="dxa"/>
            <w:tcBorders>
              <w:top w:val="single" w:color="auto" w:sz="4" w:space="0"/>
              <w:left w:val="nil"/>
              <w:bottom w:val="single" w:color="auto" w:sz="4" w:space="0"/>
              <w:right w:val="single" w:color="auto" w:sz="4" w:space="0"/>
            </w:tcBorders>
            <w:vAlign w:val="center"/>
          </w:tcPr>
          <w:p w14:paraId="645B5DC8">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委托</w:t>
            </w:r>
          </w:p>
        </w:tc>
        <w:tc>
          <w:tcPr>
            <w:tcW w:w="1144" w:type="dxa"/>
            <w:tcBorders>
              <w:top w:val="single" w:color="auto" w:sz="4" w:space="0"/>
              <w:left w:val="nil"/>
              <w:bottom w:val="single" w:color="auto" w:sz="4" w:space="0"/>
              <w:right w:val="single" w:color="auto" w:sz="4" w:space="0"/>
            </w:tcBorders>
            <w:vAlign w:val="center"/>
          </w:tcPr>
          <w:p w14:paraId="336F8376">
            <w:pPr>
              <w:widowControl/>
              <w:jc w:val="left"/>
              <w:rPr>
                <w:rFonts w:hint="eastAsia" w:ascii="Wingdings 2" w:hAnsi="Wingdings 2" w:eastAsia="仿宋" w:cs="宋体"/>
                <w:color w:val="000000"/>
                <w:kern w:val="0"/>
                <w:szCs w:val="21"/>
              </w:rPr>
            </w:pPr>
            <w:r>
              <w:rPr>
                <w:rFonts w:ascii="Wingdings 2" w:hAnsi="Wingdings 2" w:eastAsia="仿宋" w:cs="宋体"/>
                <w:color w:val="000000"/>
                <w:kern w:val="0"/>
                <w:szCs w:val="21"/>
              </w:rPr>
              <w:t></w:t>
            </w:r>
            <w:r>
              <w:rPr>
                <w:rFonts w:hint="eastAsia" w:ascii="仿宋" w:hAnsi="仿宋" w:eastAsia="仿宋" w:cs="宋体"/>
                <w:color w:val="000000"/>
                <w:kern w:val="0"/>
                <w:szCs w:val="21"/>
              </w:rPr>
              <w:t>不委托</w:t>
            </w:r>
          </w:p>
        </w:tc>
      </w:tr>
    </w:tbl>
    <w:p w14:paraId="3B233CE5">
      <w:pPr>
        <w:widowControl/>
        <w:textAlignment w:val="center"/>
        <w:rPr>
          <w:rFonts w:hint="eastAsia" w:ascii="宋体" w:hAnsi="宋体" w:eastAsia="宋体" w:cs="宋体"/>
          <w:b/>
          <w:bCs/>
          <w:color w:val="000000"/>
          <w:kern w:val="0"/>
          <w:sz w:val="32"/>
          <w:szCs w:val="32"/>
          <w:u w:val="single"/>
        </w:rPr>
      </w:pPr>
    </w:p>
    <w:p w14:paraId="08C22FD7">
      <w:pPr>
        <w:widowControl/>
        <w:textAlignment w:val="center"/>
        <w:rPr>
          <w:rFonts w:hint="eastAsia" w:ascii="宋体" w:hAnsi="宋体" w:eastAsia="宋体" w:cs="宋体"/>
          <w:b/>
          <w:bCs/>
          <w:color w:val="000000"/>
          <w:kern w:val="0"/>
          <w:sz w:val="32"/>
          <w:szCs w:val="32"/>
          <w:u w:val="single"/>
        </w:rPr>
        <w:sectPr>
          <w:pgSz w:w="11906" w:h="16838"/>
          <w:pgMar w:top="1440" w:right="1800" w:bottom="1440" w:left="1800" w:header="567" w:footer="567" w:gutter="0"/>
          <w:cols w:space="425" w:num="1"/>
          <w:titlePg/>
          <w:docGrid w:type="lines" w:linePitch="312" w:charSpace="0"/>
        </w:sectPr>
      </w:pPr>
    </w:p>
    <w:tbl>
      <w:tblPr>
        <w:tblStyle w:val="4"/>
        <w:tblW w:w="8260" w:type="dxa"/>
        <w:tblInd w:w="93" w:type="dxa"/>
        <w:tblLayout w:type="fixed"/>
        <w:tblCellMar>
          <w:top w:w="0" w:type="dxa"/>
          <w:left w:w="108" w:type="dxa"/>
          <w:bottom w:w="0" w:type="dxa"/>
          <w:right w:w="108" w:type="dxa"/>
        </w:tblCellMar>
      </w:tblPr>
      <w:tblGrid>
        <w:gridCol w:w="779"/>
        <w:gridCol w:w="1116"/>
        <w:gridCol w:w="2222"/>
        <w:gridCol w:w="1916"/>
        <w:gridCol w:w="2227"/>
      </w:tblGrid>
      <w:tr w14:paraId="01B1762A">
        <w:tblPrEx>
          <w:tblCellMar>
            <w:top w:w="0" w:type="dxa"/>
            <w:left w:w="108" w:type="dxa"/>
            <w:bottom w:w="0" w:type="dxa"/>
            <w:right w:w="108" w:type="dxa"/>
          </w:tblCellMar>
        </w:tblPrEx>
        <w:trPr>
          <w:trHeight w:val="309" w:hRule="atLeast"/>
          <w:tblHeader/>
        </w:trPr>
        <w:tc>
          <w:tcPr>
            <w:tcW w:w="8260" w:type="dxa"/>
            <w:gridSpan w:val="5"/>
            <w:tcBorders>
              <w:top w:val="nil"/>
              <w:left w:val="nil"/>
              <w:bottom w:val="nil"/>
              <w:right w:val="nil"/>
            </w:tcBorders>
            <w:noWrap/>
            <w:vAlign w:val="center"/>
          </w:tcPr>
          <w:p w14:paraId="4B834F85">
            <w:pPr>
              <w:widowControl/>
              <w:jc w:val="center"/>
              <w:textAlignment w:val="center"/>
              <w:rPr>
                <w:rFonts w:hint="eastAsia" w:ascii="宋体" w:hAnsi="宋体" w:eastAsia="宋体" w:cs="宋体"/>
                <w:b/>
                <w:bCs/>
                <w:color w:val="000000"/>
                <w:szCs w:val="21"/>
              </w:rPr>
            </w:pPr>
            <w:r>
              <w:rPr>
                <w:rFonts w:ascii="仿宋_GB2312" w:hAnsi="宋体" w:eastAsia="仿宋_GB2312" w:cs="仿宋_GB2312"/>
                <w:b/>
                <w:bCs/>
                <w:color w:val="000000"/>
                <w:kern w:val="0"/>
                <w:sz w:val="28"/>
                <w:szCs w:val="28"/>
              </w:rPr>
              <w:t>附表</w:t>
            </w:r>
            <w:r>
              <w:rPr>
                <w:rFonts w:hint="eastAsia" w:ascii="仿宋_GB2312" w:hAnsi="宋体" w:eastAsia="仿宋_GB2312" w:cs="仿宋_GB2312"/>
                <w:b/>
                <w:bCs/>
                <w:color w:val="000000"/>
                <w:kern w:val="0"/>
                <w:sz w:val="28"/>
                <w:szCs w:val="28"/>
              </w:rPr>
              <w:t>3建筑消防设施总数量表</w:t>
            </w:r>
          </w:p>
        </w:tc>
      </w:tr>
      <w:tr w14:paraId="4069ECFF">
        <w:tblPrEx>
          <w:tblCellMar>
            <w:top w:w="0" w:type="dxa"/>
            <w:left w:w="108" w:type="dxa"/>
            <w:bottom w:w="0" w:type="dxa"/>
            <w:right w:w="108" w:type="dxa"/>
          </w:tblCellMar>
        </w:tblPrEx>
        <w:trPr>
          <w:trHeight w:val="635" w:hRule="atLeast"/>
          <w:tblHeader/>
        </w:trPr>
        <w:tc>
          <w:tcPr>
            <w:tcW w:w="779" w:type="dxa"/>
            <w:tcBorders>
              <w:top w:val="single" w:color="000000" w:sz="4" w:space="0"/>
              <w:left w:val="single" w:color="000000" w:sz="4" w:space="0"/>
              <w:bottom w:val="single" w:color="000000" w:sz="4" w:space="0"/>
              <w:right w:val="single" w:color="000000" w:sz="4" w:space="0"/>
            </w:tcBorders>
            <w:noWrap/>
            <w:vAlign w:val="center"/>
          </w:tcPr>
          <w:p w14:paraId="4D7F1288">
            <w:pPr>
              <w:widowControl/>
              <w:jc w:val="center"/>
              <w:textAlignment w:val="center"/>
              <w:rPr>
                <w:rFonts w:hint="eastAsia"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rPr>
              <w:t>序号</w:t>
            </w:r>
          </w:p>
        </w:tc>
        <w:tc>
          <w:tcPr>
            <w:tcW w:w="1116" w:type="dxa"/>
            <w:tcBorders>
              <w:top w:val="single" w:color="000000" w:sz="4" w:space="0"/>
              <w:left w:val="single" w:color="000000" w:sz="4" w:space="0"/>
              <w:bottom w:val="single" w:color="000000" w:sz="4" w:space="0"/>
              <w:right w:val="single" w:color="000000" w:sz="4" w:space="0"/>
            </w:tcBorders>
            <w:vAlign w:val="center"/>
          </w:tcPr>
          <w:p w14:paraId="17EEF465">
            <w:pPr>
              <w:widowControl/>
              <w:jc w:val="center"/>
              <w:textAlignment w:val="center"/>
              <w:rPr>
                <w:rFonts w:hint="eastAsia"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rPr>
              <w:t>单项</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BA19899">
            <w:pPr>
              <w:widowControl/>
              <w:jc w:val="center"/>
              <w:textAlignment w:val="center"/>
              <w:rPr>
                <w:rFonts w:hint="eastAsia"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rPr>
              <w:t>子项</w:t>
            </w:r>
          </w:p>
        </w:tc>
        <w:tc>
          <w:tcPr>
            <w:tcW w:w="1916" w:type="dxa"/>
            <w:tcBorders>
              <w:top w:val="single" w:color="000000" w:sz="4" w:space="0"/>
              <w:left w:val="single" w:color="000000" w:sz="4" w:space="0"/>
              <w:bottom w:val="single" w:color="000000" w:sz="4" w:space="0"/>
              <w:right w:val="single" w:color="000000" w:sz="4" w:space="0"/>
            </w:tcBorders>
            <w:vAlign w:val="center"/>
          </w:tcPr>
          <w:p w14:paraId="52B224A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规格型号</w:t>
            </w:r>
          </w:p>
        </w:tc>
        <w:tc>
          <w:tcPr>
            <w:tcW w:w="2227" w:type="dxa"/>
            <w:tcBorders>
              <w:top w:val="single" w:color="000000" w:sz="4" w:space="0"/>
              <w:left w:val="single" w:color="000000" w:sz="4" w:space="0"/>
              <w:bottom w:val="single" w:color="000000" w:sz="4" w:space="0"/>
              <w:right w:val="single" w:color="000000" w:sz="4" w:space="0"/>
            </w:tcBorders>
            <w:vAlign w:val="center"/>
          </w:tcPr>
          <w:p w14:paraId="6A398925">
            <w:pPr>
              <w:widowControl/>
              <w:jc w:val="center"/>
              <w:textAlignment w:val="center"/>
              <w:rPr>
                <w:rFonts w:hint="eastAsia" w:ascii="仿宋_GB2312" w:hAnsi="仿宋_GB2312" w:eastAsia="仿宋_GB2312" w:cs="仿宋_GB2312"/>
                <w:b/>
                <w:color w:val="000000"/>
                <w:szCs w:val="21"/>
              </w:rPr>
            </w:pPr>
            <w:r>
              <w:rPr>
                <w:rFonts w:hint="eastAsia" w:ascii="仿宋_GB2312" w:hAnsi="仿宋_GB2312" w:eastAsia="仿宋_GB2312" w:cs="仿宋_GB2312"/>
                <w:b/>
                <w:color w:val="000000"/>
                <w:kern w:val="0"/>
                <w:szCs w:val="21"/>
              </w:rPr>
              <w:t>总数量</w:t>
            </w:r>
          </w:p>
        </w:tc>
      </w:tr>
      <w:tr w14:paraId="3218D5CE">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6D0AC1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362D43A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消防供配电设施</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BD02F1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发电机</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E0BD44B">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6C7B1D17">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903E14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B4BCD1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AE2EC0A">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4973B39">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储油设施</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D09F7DA">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F30629F">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2C3F79C">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55081D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5F684EE">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E128AC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末端切换装置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152129C">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05793A0">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BB768A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1D565C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A12DA29">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B6FD39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EPS</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6E45C86">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11301A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7F77B2DA">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361C30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59B321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522C79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UPS</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45860B6">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B264B8F">
            <w:pPr>
              <w:jc w:val="center"/>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szCs w:val="21"/>
                <w:lang w:val="en-US" w:eastAsia="zh-CN"/>
              </w:rPr>
              <w:t>1</w:t>
            </w:r>
          </w:p>
        </w:tc>
      </w:tr>
      <w:tr w14:paraId="428B268A">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D639CA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4253F7C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火灾自动报警系统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F047F0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火灾报警控制器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0D652A2">
            <w:pPr>
              <w:jc w:val="center"/>
              <w:rPr>
                <w:rFonts w:hint="eastAsia" w:ascii="仿宋_GB2312" w:hAnsi="仿宋_GB2312" w:eastAsia="仿宋_GB2312" w:cs="仿宋_GB2312"/>
                <w:color w:val="000000"/>
                <w:szCs w:val="21"/>
              </w:rPr>
            </w:pPr>
            <w:r>
              <w:rPr>
                <w:rFonts w:ascii="宋体" w:hAnsi="宋体" w:cs="宋体"/>
                <w:color w:val="000000"/>
                <w:kern w:val="0"/>
                <w:sz w:val="20"/>
              </w:rPr>
              <w:t>LD128EQ2</w:t>
            </w: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A7A44F0">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3</w:t>
            </w:r>
          </w:p>
        </w:tc>
      </w:tr>
      <w:tr w14:paraId="5CED67BB">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D7AC95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8B8CABB">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B4F1C0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消防联动控制器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7C1B044">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B4E0DF4">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3C2A938">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69BB233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8</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6CFB43A3">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7716BC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消防控制室图形显示装置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2A3B492">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EABD4B7">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C22700D">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EA1AB6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919239B">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7608B6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区域显示器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8FD7FF1">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E2875B3">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717A543">
        <w:tblPrEx>
          <w:tblCellMar>
            <w:top w:w="0" w:type="dxa"/>
            <w:left w:w="108" w:type="dxa"/>
            <w:bottom w:w="0" w:type="dxa"/>
            <w:right w:w="108" w:type="dxa"/>
          </w:tblCellMar>
        </w:tblPrEx>
        <w:trPr>
          <w:trHeight w:val="627"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3ADFAE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10</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64B0FB61">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E85A2E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点型感烟、感温火灾探测器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217144A">
            <w:pPr>
              <w:jc w:val="center"/>
              <w:rPr>
                <w:rFonts w:hint="eastAsia" w:ascii="仿宋_GB2312" w:hAnsi="仿宋_GB2312" w:eastAsia="仿宋_GB2312" w:cs="仿宋_GB2312"/>
                <w:color w:val="000000"/>
                <w:szCs w:val="21"/>
              </w:rPr>
            </w:pPr>
            <w:r>
              <w:rPr>
                <w:rFonts w:ascii="宋体" w:hAnsi="宋体" w:cs="宋体"/>
                <w:color w:val="000000"/>
                <w:kern w:val="0"/>
                <w:sz w:val="20"/>
              </w:rPr>
              <w:t>LD3000ENA</w:t>
            </w: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2D802A2">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1353</w:t>
            </w:r>
          </w:p>
        </w:tc>
      </w:tr>
      <w:tr w14:paraId="6CFFEDBC">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4B8376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C4B6539">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365CD7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线型感烟火灾探测器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AE3F5EF">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91D3A5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210C793">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BBEED97">
            <w:pPr>
              <w:widowControl/>
              <w:jc w:val="center"/>
              <w:textAlignment w:val="center"/>
              <w:rPr>
                <w:rFonts w:hint="eastAsia" w:ascii="仿宋_GB2312" w:hAnsi="仿宋_GB2312" w:eastAsia="仿宋_GB2312" w:cs="仿宋_GB2312"/>
                <w:color w:val="000000"/>
                <w:kern w:val="0"/>
                <w:szCs w:val="21"/>
              </w:rPr>
            </w:pP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E881A44">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201C17CA">
            <w:pPr>
              <w:widowControl/>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线型感温火灾探测器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B597118">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9305D0E">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F6821D3">
        <w:trPr>
          <w:trHeight w:val="627"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7CD8CD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87AE4B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A621BD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火焰探测器和图像型探测器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79B27AD">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60B00278">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64D32F9">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2CCA1B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13</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5ACCB69">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A24737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吸气式感烟火灾探测器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6643B55">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CCF2690">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2896FFE">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C3CB2E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BEF9664">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BA0CB6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手动报警按钮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55E084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F729E1F">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92</w:t>
            </w:r>
          </w:p>
        </w:tc>
      </w:tr>
      <w:tr w14:paraId="3D84AA9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1D938B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9F111DC">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BFD951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火灾警报器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62F8913">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6160F3B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92</w:t>
            </w:r>
          </w:p>
        </w:tc>
      </w:tr>
      <w:tr w14:paraId="30777A6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336A64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16</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14FA747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消防供水设施</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8783DD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水源形式</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0FB20C3">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F3087D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市政</w:t>
            </w:r>
          </w:p>
        </w:tc>
      </w:tr>
      <w:tr w14:paraId="0FC27A50">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4ED636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BD539C4">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vAlign w:val="center"/>
          </w:tcPr>
          <w:p w14:paraId="401BF7A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高位消防水箱</w:t>
            </w:r>
          </w:p>
        </w:tc>
        <w:tc>
          <w:tcPr>
            <w:tcW w:w="1916" w:type="dxa"/>
            <w:tcBorders>
              <w:top w:val="single" w:color="000000" w:sz="4" w:space="0"/>
              <w:left w:val="single" w:color="000000" w:sz="4" w:space="0"/>
              <w:bottom w:val="single" w:color="000000" w:sz="4" w:space="0"/>
              <w:right w:val="single" w:color="000000" w:sz="4" w:space="0"/>
            </w:tcBorders>
            <w:vAlign w:val="center"/>
          </w:tcPr>
          <w:p w14:paraId="5E43E9F7">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D3B1FD0">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7FC2F3D">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2B638A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18</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F477CE9">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vAlign w:val="center"/>
          </w:tcPr>
          <w:p w14:paraId="0AC0E92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消防水池</w:t>
            </w:r>
          </w:p>
        </w:tc>
        <w:tc>
          <w:tcPr>
            <w:tcW w:w="1916" w:type="dxa"/>
            <w:tcBorders>
              <w:top w:val="single" w:color="000000" w:sz="4" w:space="0"/>
              <w:left w:val="single" w:color="000000" w:sz="4" w:space="0"/>
              <w:bottom w:val="single" w:color="000000" w:sz="4" w:space="0"/>
              <w:right w:val="single" w:color="000000" w:sz="4" w:space="0"/>
            </w:tcBorders>
            <w:vAlign w:val="center"/>
          </w:tcPr>
          <w:p w14:paraId="2A52F374">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AF50C9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AB0309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65C105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19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A626EFB">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14CC9A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消火栓泵</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A909E9E">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2DB159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221F05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3C44C10">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20</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3704971">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822384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消喷淋泵</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60F7161">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8150EC2">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0C3B3B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19F13A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9423221">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478947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雨淋泵</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056087C">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B4584FF">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646BE83">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D2498D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C6B6DEC">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3F0354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泡沫泵</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21062BF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B51678B">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615E19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660662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23</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37E4F7D">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6D4C7D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水泵控制柜</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7CF253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00C4C1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45CD1F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40D923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7182975">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264BC7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稳压泵</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70E3332">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FBE4FF6">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62922F72">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E8B886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7965140">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52E7DC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气压水罐</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7D83A92">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1743BB9">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3665712">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61FB7B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26</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01D06E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A0E941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减压阀</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3C07E34">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54DAF3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9D1AF43">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0FB686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079704E">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29EA636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水泵接合器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A5AD12D">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F8F5B60">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2</w:t>
            </w:r>
          </w:p>
        </w:tc>
      </w:tr>
      <w:tr w14:paraId="0472AEE2">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E8B931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28</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3E3BCF3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消火栓（消防炮）系统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747686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室内消火栓</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C90DE87">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88B2D0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36</w:t>
            </w:r>
          </w:p>
        </w:tc>
      </w:tr>
      <w:tr w14:paraId="268A4098">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76BD81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29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9E87B4B">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77D409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干式消火栓报警阀组</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26D27D46">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CB8604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99E99F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01A2E8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30</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061BFDF">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21AF285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FF21948">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8B1CF89">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253691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6D564F8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5812128">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C9000D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室外消火栓</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D3E9FBA">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9F914B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7B7D48A">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8E0083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32</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33BB85D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自动喷水灭火系统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94956F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湿式报警阀组</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36A2E52">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8F2F896">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250E47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D55876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33</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D048461">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166D965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干式报警阀组</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1FB26B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DD92ABD">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783A32C">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657955F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C53CC93">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557AE2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预作用报警阀组</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F9DAA7C">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859D7BF">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CC0D7CE">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DCFBC30">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B500EAE">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17C7A4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喷头</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71DDDD6">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42FB64E">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1431CCA">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9BBD3F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36</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5E5BE06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泡沫灭火系统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ED6EDE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泡沫液储罐</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884FFEF">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BC12228">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44D2513">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16736A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1189777">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66478B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泡沫比例混合器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B676D9F">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24CAA87">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75389B79">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7B32AE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38</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3616647">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603A20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管道及附件</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5F9BFC3">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6DAF9F2C">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59C8D1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35A4BB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39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0D1205D">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191C986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泡沫喷头</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2AC72E56">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3AEB6CD">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43F640E">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7B096C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40</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BF085E7">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9403170">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泡沫消火栓</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1A3362E">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C485B44">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64934BFB">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64C96E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53C083D">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34C0DA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泡沫发生装置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EB63020">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0E23EF9">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0D7ABE3">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5B0FC5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28856E2">
            <w:pPr>
              <w:jc w:val="center"/>
              <w:rPr>
                <w:rFonts w:hint="eastAsia" w:ascii="仿宋_GB2312" w:hAnsi="仿宋_GB2312" w:eastAsia="仿宋_GB2312" w:cs="仿宋_GB2312"/>
                <w:color w:val="000000"/>
                <w:szCs w:val="21"/>
              </w:rPr>
            </w:pPr>
          </w:p>
        </w:tc>
        <w:tc>
          <w:tcPr>
            <w:tcW w:w="2222" w:type="dxa"/>
            <w:vMerge w:val="restart"/>
            <w:tcBorders>
              <w:top w:val="single" w:color="000000" w:sz="4" w:space="0"/>
              <w:left w:val="single" w:color="000000" w:sz="4" w:space="0"/>
              <w:bottom w:val="single" w:color="000000" w:sz="4" w:space="0"/>
              <w:right w:val="single" w:color="000000" w:sz="4" w:space="0"/>
            </w:tcBorders>
            <w:noWrap/>
            <w:vAlign w:val="center"/>
          </w:tcPr>
          <w:p w14:paraId="526C094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泡沫灭火控制器</w:t>
            </w:r>
          </w:p>
        </w:tc>
        <w:tc>
          <w:tcPr>
            <w:tcW w:w="1916" w:type="dxa"/>
            <w:vMerge w:val="restart"/>
            <w:tcBorders>
              <w:top w:val="single" w:color="000000" w:sz="4" w:space="0"/>
              <w:left w:val="single" w:color="000000" w:sz="4" w:space="0"/>
              <w:bottom w:val="single" w:color="000000" w:sz="4" w:space="0"/>
              <w:right w:val="single" w:color="000000" w:sz="4" w:space="0"/>
            </w:tcBorders>
            <w:noWrap/>
            <w:vAlign w:val="center"/>
          </w:tcPr>
          <w:p w14:paraId="6444DA58">
            <w:pPr>
              <w:jc w:val="center"/>
              <w:rPr>
                <w:rFonts w:hint="eastAsia" w:ascii="仿宋_GB2312" w:hAnsi="仿宋_GB2312" w:eastAsia="仿宋_GB2312" w:cs="仿宋_GB2312"/>
                <w:color w:val="000000"/>
                <w:szCs w:val="21"/>
              </w:rPr>
            </w:pP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14:paraId="334F6FE3">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2C1ACDC">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1034189">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43</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F3B71C4">
            <w:pPr>
              <w:jc w:val="center"/>
              <w:rPr>
                <w:rFonts w:hint="eastAsia" w:ascii="仿宋_GB2312" w:hAnsi="仿宋_GB2312" w:eastAsia="仿宋_GB2312" w:cs="仿宋_GB2312"/>
                <w:color w:val="000000"/>
                <w:szCs w:val="21"/>
              </w:rPr>
            </w:pPr>
          </w:p>
        </w:tc>
        <w:tc>
          <w:tcPr>
            <w:tcW w:w="2222" w:type="dxa"/>
            <w:vMerge w:val="continue"/>
            <w:tcBorders>
              <w:top w:val="single" w:color="000000" w:sz="4" w:space="0"/>
              <w:left w:val="single" w:color="000000" w:sz="4" w:space="0"/>
              <w:bottom w:val="single" w:color="000000" w:sz="4" w:space="0"/>
              <w:right w:val="single" w:color="000000" w:sz="4" w:space="0"/>
            </w:tcBorders>
            <w:noWrap/>
            <w:vAlign w:val="center"/>
          </w:tcPr>
          <w:p w14:paraId="235CBEC0">
            <w:pPr>
              <w:jc w:val="center"/>
              <w:rPr>
                <w:rFonts w:hint="eastAsia" w:ascii="仿宋_GB2312" w:hAnsi="仿宋_GB2312" w:eastAsia="仿宋_GB2312" w:cs="仿宋_GB2312"/>
                <w:color w:val="000000"/>
                <w:szCs w:val="21"/>
              </w:rPr>
            </w:pPr>
          </w:p>
        </w:tc>
        <w:tc>
          <w:tcPr>
            <w:tcW w:w="1916" w:type="dxa"/>
            <w:vMerge w:val="continue"/>
            <w:tcBorders>
              <w:top w:val="single" w:color="000000" w:sz="4" w:space="0"/>
              <w:left w:val="single" w:color="000000" w:sz="4" w:space="0"/>
              <w:bottom w:val="single" w:color="000000" w:sz="4" w:space="0"/>
              <w:right w:val="single" w:color="000000" w:sz="4" w:space="0"/>
            </w:tcBorders>
            <w:noWrap/>
            <w:vAlign w:val="center"/>
          </w:tcPr>
          <w:p w14:paraId="67143AC0">
            <w:pPr>
              <w:jc w:val="center"/>
              <w:rPr>
                <w:rFonts w:hint="eastAsia" w:ascii="仿宋_GB2312" w:hAnsi="仿宋_GB2312" w:eastAsia="仿宋_GB2312" w:cs="仿宋_GB2312"/>
                <w:color w:val="000000"/>
                <w:szCs w:val="21"/>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14:paraId="0D4CFA71">
            <w:pPr>
              <w:jc w:val="center"/>
              <w:rPr>
                <w:rFonts w:hint="eastAsia" w:ascii="仿宋_GB2312" w:hAnsi="仿宋_GB2312" w:eastAsia="仿宋_GB2312" w:cs="仿宋_GB2312"/>
                <w:color w:val="000000"/>
                <w:szCs w:val="21"/>
              </w:rPr>
            </w:pPr>
          </w:p>
        </w:tc>
      </w:tr>
      <w:tr w14:paraId="20DDFF4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B9835D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44</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780E7FD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气体灭火系统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757F4D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防护区</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841AD61">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731BECE">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D91F130">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48F853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B928A04">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1BFA3BF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储瓶装置间</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4E5835B">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32AB27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EA6579B">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889132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46</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DB4B6A4">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8E5489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灭火剂储存容器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7676973">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B0A907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260AECA">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B0E25A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81FE3D6">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14896F7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集流管</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95B7F77">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6C7B9BB3">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75601F1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FE274F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48</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0A47115">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F145AE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选择阀及信号反馈装置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705BD33">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BE6543B">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68DFB029">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FD8543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49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663C1013">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64B7F8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阀驱动装置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01819CC">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0CDC507">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0B1E24EE">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C79F19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50</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6D1B237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D93203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喷嘴</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49E7A1C">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B5DDC0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7C6A5D3">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1A2D07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B0AB329">
            <w:pPr>
              <w:jc w:val="center"/>
              <w:rPr>
                <w:rFonts w:hint="eastAsia" w:ascii="仿宋_GB2312" w:hAnsi="仿宋_GB2312" w:eastAsia="仿宋_GB2312" w:cs="仿宋_GB2312"/>
                <w:color w:val="000000"/>
                <w:szCs w:val="21"/>
              </w:rPr>
            </w:pPr>
          </w:p>
        </w:tc>
        <w:tc>
          <w:tcPr>
            <w:tcW w:w="2222" w:type="dxa"/>
            <w:vMerge w:val="restart"/>
            <w:tcBorders>
              <w:top w:val="single" w:color="000000" w:sz="4" w:space="0"/>
              <w:left w:val="single" w:color="000000" w:sz="4" w:space="0"/>
              <w:bottom w:val="single" w:color="000000" w:sz="4" w:space="0"/>
              <w:right w:val="single" w:color="000000" w:sz="4" w:space="0"/>
            </w:tcBorders>
            <w:noWrap/>
            <w:vAlign w:val="center"/>
          </w:tcPr>
          <w:p w14:paraId="49B915C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气体（干粉）灭火控制器</w:t>
            </w:r>
          </w:p>
        </w:tc>
        <w:tc>
          <w:tcPr>
            <w:tcW w:w="1916" w:type="dxa"/>
            <w:vMerge w:val="restart"/>
            <w:tcBorders>
              <w:top w:val="single" w:color="000000" w:sz="4" w:space="0"/>
              <w:left w:val="single" w:color="000000" w:sz="4" w:space="0"/>
              <w:bottom w:val="single" w:color="000000" w:sz="4" w:space="0"/>
              <w:right w:val="single" w:color="000000" w:sz="4" w:space="0"/>
            </w:tcBorders>
            <w:noWrap/>
            <w:vAlign w:val="center"/>
          </w:tcPr>
          <w:p w14:paraId="01D03429">
            <w:pPr>
              <w:jc w:val="center"/>
              <w:rPr>
                <w:rFonts w:hint="eastAsia" w:ascii="仿宋_GB2312" w:hAnsi="仿宋_GB2312" w:eastAsia="仿宋_GB2312" w:cs="仿宋_GB2312"/>
                <w:color w:val="000000"/>
                <w:szCs w:val="21"/>
              </w:rPr>
            </w:pPr>
          </w:p>
        </w:tc>
        <w:tc>
          <w:tcPr>
            <w:tcW w:w="2227" w:type="dxa"/>
            <w:vMerge w:val="restart"/>
            <w:tcBorders>
              <w:top w:val="single" w:color="000000" w:sz="4" w:space="0"/>
              <w:left w:val="single" w:color="000000" w:sz="4" w:space="0"/>
              <w:bottom w:val="single" w:color="000000" w:sz="4" w:space="0"/>
              <w:right w:val="single" w:color="000000" w:sz="4" w:space="0"/>
            </w:tcBorders>
            <w:noWrap/>
            <w:vAlign w:val="center"/>
          </w:tcPr>
          <w:p w14:paraId="0B46053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97B9B4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24A2E1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90CC6EA">
            <w:pPr>
              <w:jc w:val="center"/>
              <w:rPr>
                <w:rFonts w:hint="eastAsia" w:ascii="仿宋_GB2312" w:hAnsi="仿宋_GB2312" w:eastAsia="仿宋_GB2312" w:cs="仿宋_GB2312"/>
                <w:color w:val="000000"/>
                <w:szCs w:val="21"/>
              </w:rPr>
            </w:pPr>
          </w:p>
        </w:tc>
        <w:tc>
          <w:tcPr>
            <w:tcW w:w="2222" w:type="dxa"/>
            <w:vMerge w:val="continue"/>
            <w:tcBorders>
              <w:top w:val="single" w:color="000000" w:sz="4" w:space="0"/>
              <w:left w:val="single" w:color="000000" w:sz="4" w:space="0"/>
              <w:bottom w:val="single" w:color="000000" w:sz="4" w:space="0"/>
              <w:right w:val="single" w:color="000000" w:sz="4" w:space="0"/>
            </w:tcBorders>
            <w:noWrap/>
            <w:vAlign w:val="center"/>
          </w:tcPr>
          <w:p w14:paraId="611CAC8D">
            <w:pPr>
              <w:jc w:val="center"/>
              <w:rPr>
                <w:rFonts w:hint="eastAsia" w:ascii="仿宋_GB2312" w:hAnsi="仿宋_GB2312" w:eastAsia="仿宋_GB2312" w:cs="仿宋_GB2312"/>
                <w:color w:val="000000"/>
                <w:szCs w:val="21"/>
              </w:rPr>
            </w:pPr>
          </w:p>
        </w:tc>
        <w:tc>
          <w:tcPr>
            <w:tcW w:w="1916" w:type="dxa"/>
            <w:vMerge w:val="continue"/>
            <w:tcBorders>
              <w:top w:val="single" w:color="000000" w:sz="4" w:space="0"/>
              <w:left w:val="single" w:color="000000" w:sz="4" w:space="0"/>
              <w:bottom w:val="single" w:color="000000" w:sz="4" w:space="0"/>
              <w:right w:val="single" w:color="000000" w:sz="4" w:space="0"/>
            </w:tcBorders>
            <w:noWrap/>
            <w:vAlign w:val="center"/>
          </w:tcPr>
          <w:p w14:paraId="3E64D480">
            <w:pPr>
              <w:jc w:val="center"/>
              <w:rPr>
                <w:rFonts w:hint="eastAsia" w:ascii="仿宋_GB2312" w:hAnsi="仿宋_GB2312" w:eastAsia="仿宋_GB2312" w:cs="仿宋_GB2312"/>
                <w:color w:val="000000"/>
                <w:szCs w:val="21"/>
              </w:rPr>
            </w:pPr>
          </w:p>
        </w:tc>
        <w:tc>
          <w:tcPr>
            <w:tcW w:w="2227" w:type="dxa"/>
            <w:vMerge w:val="continue"/>
            <w:tcBorders>
              <w:top w:val="single" w:color="000000" w:sz="4" w:space="0"/>
              <w:left w:val="single" w:color="000000" w:sz="4" w:space="0"/>
              <w:bottom w:val="single" w:color="000000" w:sz="4" w:space="0"/>
              <w:right w:val="single" w:color="000000" w:sz="4" w:space="0"/>
            </w:tcBorders>
            <w:noWrap/>
            <w:vAlign w:val="center"/>
          </w:tcPr>
          <w:p w14:paraId="21224FBF">
            <w:pPr>
              <w:jc w:val="center"/>
              <w:rPr>
                <w:rFonts w:hint="eastAsia" w:ascii="仿宋_GB2312" w:hAnsi="仿宋_GB2312" w:eastAsia="仿宋_GB2312" w:cs="仿宋_GB2312"/>
                <w:color w:val="000000"/>
                <w:szCs w:val="21"/>
              </w:rPr>
            </w:pPr>
          </w:p>
        </w:tc>
      </w:tr>
      <w:tr w14:paraId="756461B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4705FB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53</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0A75BEF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细水雾灭火系统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28D1CC0">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储气瓶组或储水瓶组</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3AE49D4">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1B8AF87">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1F9A98D">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5BF2C4D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B043276">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24AB0F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控制阀</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02A60B5">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2C06E8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3A3390C">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6A36764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1494A73">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F524F6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喷头</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2BF80B1B">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FD5469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EE0CAC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C0AA7F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56</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4F7DE12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干粉灭火系统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2AB3AF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驱动装置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D9E733D">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15A3E2F">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4A539B5">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88CF097">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32FEBFA">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1C57C2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防护区</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CAB3F3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A1CFB0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61167AA">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BF2819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58</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8476D44">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2A923CE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备用储存装置</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47472AE">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8C8740E">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6D0A9CA9">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1C0E799">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59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3B9FCB2C">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E6D988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泄压口</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B1D8C94">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7EBE701">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8ABCB70">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5D5492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60</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E0E6E8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C05B90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选择阀</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F325C7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1B0FA73">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AC44330">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8210F5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B0EB30E">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12FAFD5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灭火剂输送管道及附件</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F70CD05">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3B283E6">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745C3DAF">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0558AC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A297679">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6779FE0">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喷头</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3CF3068">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42D311E">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63B1B141">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6A9F94B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63</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7279735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防烟排烟系统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E54943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控制柜</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979C5E5">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D5081E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EB3D812">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192E4679">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57F290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69E48A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风机</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42A2E05">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F494508">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9D9B7CF">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C40DF7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21B2545B">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328FDA0">
            <w:pPr>
              <w:widowControl/>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送风口、排烟阀或</w:t>
            </w:r>
          </w:p>
          <w:p w14:paraId="358C5A1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排烟口</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574EEB8">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601F87CC">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851FFF4">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4E61B6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66</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DFB4458">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D46AF0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排烟防火阀</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095C84D">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2DAC17E9">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1852BEE">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675F488">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67</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1B6A5BF5">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4BE05D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挡烟垂壁、排烟窗</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72277ACB">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4B5C545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7A48D91">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6DE18F1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68</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723F98E">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7F12517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风管</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7C321D1">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E545FBA">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5DE3A166">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9ECC75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69</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7807F5F0">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E88F16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支吊架</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343DFAEB">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F48CB64">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27A58FE">
        <w:tblPrEx>
          <w:tblCellMar>
            <w:top w:w="0" w:type="dxa"/>
            <w:left w:w="108" w:type="dxa"/>
            <w:bottom w:w="0" w:type="dxa"/>
            <w:right w:w="108" w:type="dxa"/>
          </w:tblCellMar>
        </w:tblPrEx>
        <w:trPr>
          <w:trHeight w:val="627"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16C35D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70</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2E07E67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消防应急照明和疏散指示系统</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54C0654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应急照明控制器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28873491">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6A73E49">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DAE797C">
        <w:tblPrEx>
          <w:tblCellMar>
            <w:top w:w="0" w:type="dxa"/>
            <w:left w:w="108" w:type="dxa"/>
            <w:bottom w:w="0" w:type="dxa"/>
            <w:right w:w="108" w:type="dxa"/>
          </w:tblCellMar>
        </w:tblPrEx>
        <w:trPr>
          <w:trHeight w:val="627"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7BB17F5">
            <w:pPr>
              <w:widowControl/>
              <w:jc w:val="center"/>
              <w:textAlignment w:val="center"/>
              <w:rPr>
                <w:rFonts w:hint="eastAsia" w:ascii="仿宋_GB2312" w:hAnsi="仿宋_GB2312" w:eastAsia="仿宋_GB2312" w:cs="仿宋_GB2312"/>
                <w:color w:val="000000"/>
                <w:kern w:val="0"/>
                <w:szCs w:val="21"/>
              </w:rPr>
            </w:pP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47551186">
            <w:pPr>
              <w:widowControl/>
              <w:jc w:val="center"/>
              <w:textAlignment w:val="center"/>
              <w:rPr>
                <w:rFonts w:hint="eastAsia" w:ascii="仿宋_GB2312" w:hAnsi="仿宋_GB2312" w:eastAsia="仿宋_GB2312" w:cs="仿宋_GB2312"/>
                <w:color w:val="000000"/>
                <w:kern w:val="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2E3F62AA">
            <w:pPr>
              <w:widowControl/>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应急照明集中电源</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C11A6D7">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30D6C3F3">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48880D7">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BC88F69">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71</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589BA5B5">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ECB562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消防应急照明灯具</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55D86B6">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9D48812">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55</w:t>
            </w:r>
          </w:p>
        </w:tc>
      </w:tr>
      <w:tr w14:paraId="113D6342">
        <w:tblPrEx>
          <w:tblCellMar>
            <w:top w:w="0" w:type="dxa"/>
            <w:left w:w="108" w:type="dxa"/>
            <w:bottom w:w="0" w:type="dxa"/>
            <w:right w:w="108" w:type="dxa"/>
          </w:tblCellMar>
        </w:tblPrEx>
        <w:trPr>
          <w:trHeight w:val="59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FBC4C1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72</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61548A1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3AF3A6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消防应急标志灯具</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65120E5">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04341EA0">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120</w:t>
            </w:r>
          </w:p>
        </w:tc>
      </w:tr>
      <w:tr w14:paraId="4CFDA699">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70AB9D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73</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38CD051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防火分隔设施</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02673AD4">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防火卷帘</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1C81BED9">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vAlign w:val="center"/>
          </w:tcPr>
          <w:p w14:paraId="0F479985">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1AC0225">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4A9E233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74</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07D0E412">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2782AF40">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防火门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58C2B79B">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DA7115E">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12633E65">
        <w:tblPrEx>
          <w:tblCellMar>
            <w:top w:w="0" w:type="dxa"/>
            <w:left w:w="108" w:type="dxa"/>
            <w:bottom w:w="0" w:type="dxa"/>
            <w:right w:w="108" w:type="dxa"/>
          </w:tblCellMar>
        </w:tblPrEx>
        <w:trPr>
          <w:trHeight w:val="328"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2CAD06BE">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75</w:t>
            </w:r>
          </w:p>
        </w:tc>
        <w:tc>
          <w:tcPr>
            <w:tcW w:w="1116" w:type="dxa"/>
            <w:vMerge w:val="continue"/>
            <w:tcBorders>
              <w:top w:val="single" w:color="000000" w:sz="4" w:space="0"/>
              <w:left w:val="single" w:color="000000" w:sz="4" w:space="0"/>
              <w:bottom w:val="single" w:color="000000" w:sz="4" w:space="0"/>
              <w:right w:val="single" w:color="000000" w:sz="4" w:space="0"/>
            </w:tcBorders>
            <w:vAlign w:val="center"/>
          </w:tcPr>
          <w:p w14:paraId="6B33CA7A">
            <w:pPr>
              <w:jc w:val="center"/>
              <w:rPr>
                <w:rFonts w:hint="eastAsia" w:ascii="仿宋_GB2312" w:hAnsi="仿宋_GB2312" w:eastAsia="仿宋_GB2312" w:cs="仿宋_GB2312"/>
                <w:color w:val="000000"/>
                <w:szCs w:val="21"/>
              </w:rPr>
            </w:pP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14DFA825">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防火窗</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0246527">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12612FD">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46F03294">
        <w:tblPrEx>
          <w:tblCellMar>
            <w:top w:w="0" w:type="dxa"/>
            <w:left w:w="108" w:type="dxa"/>
            <w:bottom w:w="0" w:type="dxa"/>
            <w:right w:w="108" w:type="dxa"/>
          </w:tblCellMar>
        </w:tblPrEx>
        <w:trPr>
          <w:trHeight w:val="635"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02895F3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76</w:t>
            </w:r>
          </w:p>
        </w:tc>
        <w:tc>
          <w:tcPr>
            <w:tcW w:w="1116" w:type="dxa"/>
            <w:tcBorders>
              <w:top w:val="single" w:color="000000" w:sz="4" w:space="0"/>
              <w:left w:val="single" w:color="000000" w:sz="4" w:space="0"/>
              <w:bottom w:val="single" w:color="000000" w:sz="4" w:space="0"/>
              <w:right w:val="single" w:color="000000" w:sz="4" w:space="0"/>
            </w:tcBorders>
            <w:vAlign w:val="center"/>
          </w:tcPr>
          <w:p w14:paraId="2C8F522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消防电梯</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3F9C7A0D">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消防电梯</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0CE9726D">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159ED756">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3B63A02C">
        <w:tblPrEx>
          <w:tblCellMar>
            <w:top w:w="0" w:type="dxa"/>
            <w:left w:w="108" w:type="dxa"/>
            <w:bottom w:w="0" w:type="dxa"/>
            <w:right w:w="108" w:type="dxa"/>
          </w:tblCellMar>
        </w:tblPrEx>
        <w:trPr>
          <w:trHeight w:val="637"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36F0B722">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77</w:t>
            </w:r>
          </w:p>
        </w:tc>
        <w:tc>
          <w:tcPr>
            <w:tcW w:w="1116" w:type="dxa"/>
            <w:tcBorders>
              <w:top w:val="single" w:color="000000" w:sz="4" w:space="0"/>
              <w:left w:val="single" w:color="000000" w:sz="4" w:space="0"/>
              <w:bottom w:val="single" w:color="000000" w:sz="4" w:space="0"/>
              <w:right w:val="single" w:color="000000" w:sz="4" w:space="0"/>
            </w:tcBorders>
            <w:vAlign w:val="center"/>
          </w:tcPr>
          <w:p w14:paraId="6FD0023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灭火器</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497943A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灭火器</w:t>
            </w: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449AC1AD">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7D0680C2">
            <w:pPr>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0</w:t>
            </w:r>
          </w:p>
        </w:tc>
      </w:tr>
      <w:tr w14:paraId="2CA215E5">
        <w:tblPrEx>
          <w:tblCellMar>
            <w:top w:w="0" w:type="dxa"/>
            <w:left w:w="108" w:type="dxa"/>
            <w:bottom w:w="0" w:type="dxa"/>
            <w:right w:w="108" w:type="dxa"/>
          </w:tblCellMar>
        </w:tblPrEx>
        <w:trPr>
          <w:trHeight w:val="637" w:hRule="atLeast"/>
        </w:trPr>
        <w:tc>
          <w:tcPr>
            <w:tcW w:w="779" w:type="dxa"/>
            <w:tcBorders>
              <w:top w:val="single" w:color="000000" w:sz="4" w:space="0"/>
              <w:left w:val="single" w:color="000000" w:sz="4" w:space="0"/>
              <w:bottom w:val="single" w:color="000000" w:sz="4" w:space="0"/>
              <w:right w:val="single" w:color="000000" w:sz="4" w:space="0"/>
            </w:tcBorders>
            <w:noWrap/>
            <w:vAlign w:val="center"/>
          </w:tcPr>
          <w:p w14:paraId="7F1F5917">
            <w:pPr>
              <w:widowControl/>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78</w:t>
            </w:r>
          </w:p>
        </w:tc>
        <w:tc>
          <w:tcPr>
            <w:tcW w:w="1116" w:type="dxa"/>
            <w:tcBorders>
              <w:top w:val="single" w:color="000000" w:sz="4" w:space="0"/>
              <w:left w:val="single" w:color="000000" w:sz="4" w:space="0"/>
              <w:bottom w:val="single" w:color="000000" w:sz="4" w:space="0"/>
              <w:right w:val="single" w:color="000000" w:sz="4" w:space="0"/>
            </w:tcBorders>
            <w:vAlign w:val="center"/>
          </w:tcPr>
          <w:p w14:paraId="5B10FB15">
            <w:pPr>
              <w:widowControl/>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其他</w:t>
            </w:r>
          </w:p>
        </w:tc>
        <w:tc>
          <w:tcPr>
            <w:tcW w:w="2222" w:type="dxa"/>
            <w:tcBorders>
              <w:top w:val="single" w:color="000000" w:sz="4" w:space="0"/>
              <w:left w:val="single" w:color="000000" w:sz="4" w:space="0"/>
              <w:bottom w:val="single" w:color="000000" w:sz="4" w:space="0"/>
              <w:right w:val="single" w:color="000000" w:sz="4" w:space="0"/>
            </w:tcBorders>
            <w:noWrap/>
            <w:vAlign w:val="center"/>
          </w:tcPr>
          <w:p w14:paraId="60928436">
            <w:pPr>
              <w:widowControl/>
              <w:jc w:val="center"/>
              <w:textAlignment w:val="center"/>
              <w:rPr>
                <w:rFonts w:hint="eastAsia" w:ascii="仿宋_GB2312" w:hAnsi="仿宋_GB2312" w:eastAsia="仿宋_GB2312" w:cs="仿宋_GB2312"/>
                <w:color w:val="000000"/>
                <w:kern w:val="0"/>
                <w:szCs w:val="21"/>
              </w:rPr>
            </w:pPr>
          </w:p>
        </w:tc>
        <w:tc>
          <w:tcPr>
            <w:tcW w:w="1916" w:type="dxa"/>
            <w:tcBorders>
              <w:top w:val="single" w:color="000000" w:sz="4" w:space="0"/>
              <w:left w:val="single" w:color="000000" w:sz="4" w:space="0"/>
              <w:bottom w:val="single" w:color="000000" w:sz="4" w:space="0"/>
              <w:right w:val="single" w:color="000000" w:sz="4" w:space="0"/>
            </w:tcBorders>
            <w:noWrap/>
            <w:vAlign w:val="center"/>
          </w:tcPr>
          <w:p w14:paraId="60A2792C">
            <w:pPr>
              <w:jc w:val="center"/>
              <w:rPr>
                <w:rFonts w:hint="eastAsia" w:ascii="仿宋_GB2312" w:hAnsi="仿宋_GB2312" w:eastAsia="仿宋_GB2312" w:cs="仿宋_GB2312"/>
                <w:color w:val="000000"/>
                <w:szCs w:val="21"/>
              </w:rPr>
            </w:pPr>
          </w:p>
        </w:tc>
        <w:tc>
          <w:tcPr>
            <w:tcW w:w="2227" w:type="dxa"/>
            <w:tcBorders>
              <w:top w:val="single" w:color="000000" w:sz="4" w:space="0"/>
              <w:left w:val="single" w:color="000000" w:sz="4" w:space="0"/>
              <w:bottom w:val="single" w:color="000000" w:sz="4" w:space="0"/>
              <w:right w:val="single" w:color="000000" w:sz="4" w:space="0"/>
            </w:tcBorders>
            <w:noWrap/>
            <w:vAlign w:val="center"/>
          </w:tcPr>
          <w:p w14:paraId="5C8DEEA9">
            <w:pPr>
              <w:jc w:val="center"/>
              <w:rPr>
                <w:rFonts w:hint="eastAsia" w:ascii="仿宋_GB2312" w:hAnsi="仿宋_GB2312" w:eastAsia="仿宋_GB2312" w:cs="仿宋_GB2312"/>
                <w:color w:val="000000"/>
                <w:szCs w:val="21"/>
              </w:rPr>
            </w:pPr>
          </w:p>
        </w:tc>
      </w:tr>
    </w:tbl>
    <w:p w14:paraId="4B201E71"/>
    <w:p w14:paraId="3983188B"/>
    <w:p w14:paraId="4A62D263"/>
    <w:p w14:paraId="5BE7E7CF">
      <w:pPr>
        <w:sectPr>
          <w:pgSz w:w="11906" w:h="16838"/>
          <w:pgMar w:top="1440" w:right="1800" w:bottom="1440" w:left="1800" w:header="567" w:footer="567" w:gutter="0"/>
          <w:cols w:space="425" w:num="1"/>
          <w:titlePg/>
          <w:docGrid w:type="lines" w:linePitch="312" w:charSpace="0"/>
        </w:sectPr>
      </w:pPr>
    </w:p>
    <w:p w14:paraId="1A2A1BBB">
      <w:bookmarkStart w:id="7" w:name="_GoBack"/>
      <w:bookmarkEnd w:id="7"/>
    </w:p>
    <w:tbl>
      <w:tblPr>
        <w:tblStyle w:val="4"/>
        <w:tblW w:w="14040" w:type="dxa"/>
        <w:tblInd w:w="93" w:type="dxa"/>
        <w:tblLayout w:type="fixed"/>
        <w:tblCellMar>
          <w:top w:w="0" w:type="dxa"/>
          <w:left w:w="108" w:type="dxa"/>
          <w:bottom w:w="0" w:type="dxa"/>
          <w:right w:w="108" w:type="dxa"/>
        </w:tblCellMar>
      </w:tblPr>
      <w:tblGrid>
        <w:gridCol w:w="669"/>
        <w:gridCol w:w="1119"/>
        <w:gridCol w:w="1570"/>
        <w:gridCol w:w="3590"/>
        <w:gridCol w:w="2964"/>
        <w:gridCol w:w="2015"/>
        <w:gridCol w:w="2113"/>
      </w:tblGrid>
      <w:tr w14:paraId="462C8967">
        <w:tblPrEx>
          <w:tblCellMar>
            <w:top w:w="0" w:type="dxa"/>
            <w:left w:w="108" w:type="dxa"/>
            <w:bottom w:w="0" w:type="dxa"/>
            <w:right w:w="108" w:type="dxa"/>
          </w:tblCellMar>
        </w:tblPrEx>
        <w:trPr>
          <w:trHeight w:val="602" w:hRule="atLeast"/>
        </w:trPr>
        <w:tc>
          <w:tcPr>
            <w:tcW w:w="14040" w:type="dxa"/>
            <w:gridSpan w:val="7"/>
            <w:tcBorders>
              <w:top w:val="nil"/>
              <w:left w:val="nil"/>
              <w:bottom w:val="single" w:color="000000" w:sz="4" w:space="0"/>
              <w:right w:val="nil"/>
            </w:tcBorders>
            <w:noWrap/>
            <w:vAlign w:val="center"/>
          </w:tcPr>
          <w:p w14:paraId="3135C2F7">
            <w:pPr>
              <w:widowControl/>
              <w:jc w:val="center"/>
              <w:textAlignment w:val="center"/>
              <w:rPr>
                <w:rFonts w:hint="eastAsia" w:ascii="宋体" w:hAnsi="宋体" w:eastAsia="宋体" w:cs="宋体"/>
                <w:b/>
                <w:bCs/>
                <w:color w:val="000000"/>
                <w:sz w:val="36"/>
                <w:szCs w:val="36"/>
              </w:rPr>
            </w:pPr>
            <w:r>
              <w:rPr>
                <w:rFonts w:hint="eastAsia" w:ascii="仿宋_GB2312" w:hAnsi="仿宋_GB2312" w:eastAsia="仿宋_GB2312" w:cs="仿宋_GB2312"/>
                <w:b/>
                <w:bCs/>
                <w:color w:val="000000"/>
                <w:kern w:val="0"/>
                <w:sz w:val="28"/>
                <w:szCs w:val="28"/>
              </w:rPr>
              <w:t>附表4维保不合格项整改意见</w:t>
            </w:r>
          </w:p>
        </w:tc>
      </w:tr>
      <w:tr w14:paraId="7A2759DA">
        <w:tblPrEx>
          <w:tblCellMar>
            <w:top w:w="0" w:type="dxa"/>
            <w:left w:w="108" w:type="dxa"/>
            <w:bottom w:w="0" w:type="dxa"/>
            <w:right w:w="108" w:type="dxa"/>
          </w:tblCellMar>
        </w:tblPrEx>
        <w:trPr>
          <w:trHeight w:val="569" w:hRule="atLeast"/>
        </w:trPr>
        <w:tc>
          <w:tcPr>
            <w:tcW w:w="3358" w:type="dxa"/>
            <w:gridSpan w:val="3"/>
            <w:tcBorders>
              <w:top w:val="single" w:color="000000" w:sz="4" w:space="0"/>
              <w:left w:val="single" w:color="000000" w:sz="4" w:space="0"/>
              <w:bottom w:val="single" w:color="000000" w:sz="4" w:space="0"/>
              <w:right w:val="single" w:color="000000" w:sz="4" w:space="0"/>
            </w:tcBorders>
            <w:noWrap/>
            <w:vAlign w:val="center"/>
          </w:tcPr>
          <w:p w14:paraId="18227EBA">
            <w:pPr>
              <w:widowControl/>
              <w:jc w:val="left"/>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项目名称：</w:t>
            </w: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70086E71">
            <w:pPr>
              <w:widowControl/>
              <w:jc w:val="left"/>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维保日期：</w:t>
            </w:r>
          </w:p>
        </w:tc>
        <w:tc>
          <w:tcPr>
            <w:tcW w:w="7092" w:type="dxa"/>
            <w:gridSpan w:val="3"/>
            <w:tcBorders>
              <w:top w:val="single" w:color="000000" w:sz="4" w:space="0"/>
              <w:left w:val="single" w:color="000000" w:sz="4" w:space="0"/>
              <w:bottom w:val="single" w:color="000000" w:sz="4" w:space="0"/>
              <w:right w:val="single" w:color="000000" w:sz="4" w:space="0"/>
            </w:tcBorders>
            <w:noWrap/>
            <w:vAlign w:val="center"/>
          </w:tcPr>
          <w:p w14:paraId="6780D703">
            <w:pPr>
              <w:widowControl/>
              <w:jc w:val="left"/>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告知日期：</w:t>
            </w:r>
          </w:p>
        </w:tc>
      </w:tr>
      <w:tr w14:paraId="3B64F5FB">
        <w:tblPrEx>
          <w:tblCellMar>
            <w:top w:w="0" w:type="dxa"/>
            <w:left w:w="108" w:type="dxa"/>
            <w:bottom w:w="0" w:type="dxa"/>
            <w:right w:w="108" w:type="dxa"/>
          </w:tblCellMar>
        </w:tblPrEx>
        <w:trPr>
          <w:trHeight w:val="1341"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56F27231">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序号</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14F7D0EB">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系统名称</w:t>
            </w: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57423243">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位置（详细）</w:t>
            </w: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405691D6">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不合格描述（详细）</w:t>
            </w:r>
          </w:p>
        </w:tc>
        <w:tc>
          <w:tcPr>
            <w:tcW w:w="2964" w:type="dxa"/>
            <w:tcBorders>
              <w:top w:val="single" w:color="000000" w:sz="4" w:space="0"/>
              <w:left w:val="single" w:color="000000" w:sz="4" w:space="0"/>
              <w:bottom w:val="single" w:color="000000" w:sz="4" w:space="0"/>
              <w:right w:val="single" w:color="000000" w:sz="4" w:space="0"/>
            </w:tcBorders>
            <w:vAlign w:val="center"/>
          </w:tcPr>
          <w:p w14:paraId="03F7D10F">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原因</w:t>
            </w:r>
          </w:p>
        </w:tc>
        <w:tc>
          <w:tcPr>
            <w:tcW w:w="2015" w:type="dxa"/>
            <w:tcBorders>
              <w:top w:val="single" w:color="000000" w:sz="4" w:space="0"/>
              <w:left w:val="single" w:color="000000" w:sz="4" w:space="0"/>
              <w:bottom w:val="single" w:color="000000" w:sz="4" w:space="0"/>
              <w:right w:val="single" w:color="000000" w:sz="4" w:space="0"/>
            </w:tcBorders>
            <w:noWrap/>
            <w:vAlign w:val="center"/>
          </w:tcPr>
          <w:p w14:paraId="380F2ABA">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规范依据</w:t>
            </w:r>
          </w:p>
        </w:tc>
        <w:tc>
          <w:tcPr>
            <w:tcW w:w="2113" w:type="dxa"/>
            <w:tcBorders>
              <w:top w:val="single" w:color="000000" w:sz="4" w:space="0"/>
              <w:left w:val="single" w:color="000000" w:sz="4" w:space="0"/>
              <w:bottom w:val="single" w:color="000000" w:sz="4" w:space="0"/>
              <w:right w:val="single" w:color="000000" w:sz="4" w:space="0"/>
            </w:tcBorders>
            <w:noWrap/>
            <w:vAlign w:val="center"/>
          </w:tcPr>
          <w:p w14:paraId="0DF8358C">
            <w:pPr>
              <w:widowControl/>
              <w:jc w:val="center"/>
              <w:textAlignment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kern w:val="0"/>
                <w:szCs w:val="21"/>
              </w:rPr>
              <w:t>整改意见</w:t>
            </w:r>
          </w:p>
        </w:tc>
      </w:tr>
      <w:tr w14:paraId="78324C61">
        <w:tblPrEx>
          <w:tblCellMar>
            <w:top w:w="0" w:type="dxa"/>
            <w:left w:w="108" w:type="dxa"/>
            <w:bottom w:w="0" w:type="dxa"/>
            <w:right w:w="108" w:type="dxa"/>
          </w:tblCellMar>
        </w:tblPrEx>
        <w:trPr>
          <w:trHeight w:val="569"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4821160F">
            <w:pPr>
              <w:widowControl/>
              <w:jc w:val="center"/>
              <w:textAlignment w:val="center"/>
              <w:rPr>
                <w:rFonts w:hint="eastAsia" w:ascii="仿宋_GB2312" w:hAnsi="仿宋_GB2312" w:eastAsia="仿宋_GB2312" w:cs="仿宋_GB2312"/>
                <w:color w:val="000000"/>
                <w:szCs w:val="21"/>
              </w:rPr>
            </w:pP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59649644">
            <w:pPr>
              <w:widowControl/>
              <w:jc w:val="left"/>
              <w:textAlignment w:val="center"/>
              <w:rPr>
                <w:rFonts w:hint="eastAsia" w:ascii="仿宋_GB2312" w:hAnsi="仿宋_GB2312" w:eastAsia="仿宋_GB2312" w:cs="仿宋_GB2312"/>
                <w:color w:val="000000"/>
                <w:szCs w:val="21"/>
              </w:rPr>
            </w:pPr>
          </w:p>
        </w:tc>
        <w:tc>
          <w:tcPr>
            <w:tcW w:w="1570"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A912129">
            <w:pPr>
              <w:widowControl/>
              <w:jc w:val="center"/>
              <w:textAlignment w:val="center"/>
              <w:rPr>
                <w:rFonts w:hint="eastAsia" w:ascii="仿宋_GB2312" w:hAnsi="仿宋_GB2312" w:eastAsia="仿宋_GB2312" w:cs="仿宋_GB2312"/>
                <w:color w:val="000000"/>
                <w:szCs w:val="21"/>
              </w:rPr>
            </w:pPr>
          </w:p>
        </w:tc>
        <w:tc>
          <w:tcPr>
            <w:tcW w:w="359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C735B6E">
            <w:pPr>
              <w:widowControl/>
              <w:jc w:val="center"/>
              <w:textAlignment w:val="center"/>
              <w:rPr>
                <w:rFonts w:hint="eastAsia" w:ascii="仿宋_GB2312" w:hAnsi="仿宋_GB2312" w:eastAsia="仿宋_GB2312" w:cs="仿宋_GB2312"/>
                <w:color w:val="000000"/>
                <w:szCs w:val="21"/>
              </w:rPr>
            </w:pPr>
          </w:p>
        </w:tc>
        <w:tc>
          <w:tcPr>
            <w:tcW w:w="2964"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715185E">
            <w:pPr>
              <w:widowControl/>
              <w:jc w:val="left"/>
              <w:textAlignment w:val="center"/>
              <w:rPr>
                <w:rFonts w:hint="eastAsia" w:ascii="仿宋_GB2312" w:hAnsi="仿宋_GB2312" w:eastAsia="仿宋_GB2312" w:cs="仿宋_GB2312"/>
                <w:color w:val="000000"/>
                <w:szCs w:val="21"/>
              </w:rPr>
            </w:pPr>
          </w:p>
        </w:tc>
        <w:tc>
          <w:tcPr>
            <w:tcW w:w="2015"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AB6A986">
            <w:pPr>
              <w:jc w:val="center"/>
              <w:rPr>
                <w:rFonts w:hint="eastAsia" w:ascii="仿宋_GB2312" w:hAnsi="仿宋_GB2312" w:eastAsia="仿宋_GB2312" w:cs="仿宋_GB2312"/>
                <w:color w:val="000000"/>
                <w:szCs w:val="21"/>
              </w:rPr>
            </w:pPr>
          </w:p>
        </w:tc>
        <w:tc>
          <w:tcPr>
            <w:tcW w:w="2113" w:type="dxa"/>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AF76702">
            <w:pPr>
              <w:jc w:val="center"/>
              <w:rPr>
                <w:rFonts w:hint="eastAsia" w:ascii="仿宋_GB2312" w:hAnsi="仿宋_GB2312" w:eastAsia="仿宋_GB2312" w:cs="仿宋_GB2312"/>
                <w:color w:val="000000"/>
                <w:szCs w:val="21"/>
              </w:rPr>
            </w:pPr>
          </w:p>
        </w:tc>
      </w:tr>
      <w:tr w14:paraId="467CBE0E">
        <w:tblPrEx>
          <w:tblCellMar>
            <w:top w:w="0" w:type="dxa"/>
            <w:left w:w="108" w:type="dxa"/>
            <w:bottom w:w="0" w:type="dxa"/>
            <w:right w:w="108" w:type="dxa"/>
          </w:tblCellMar>
        </w:tblPrEx>
        <w:trPr>
          <w:trHeight w:val="569"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7497E10F">
            <w:pPr>
              <w:jc w:val="center"/>
              <w:rPr>
                <w:rFonts w:hint="eastAsia" w:ascii="仿宋_GB2312" w:hAnsi="仿宋_GB2312" w:eastAsia="仿宋_GB2312" w:cs="仿宋_GB2312"/>
                <w:color w:val="000000"/>
                <w:szCs w:val="21"/>
              </w:rPr>
            </w:pP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4DD90AD8">
            <w:pPr>
              <w:jc w:val="center"/>
              <w:rPr>
                <w:rFonts w:hint="eastAsia" w:ascii="仿宋_GB2312" w:hAnsi="仿宋_GB2312" w:eastAsia="仿宋_GB2312" w:cs="仿宋_GB2312"/>
                <w:color w:val="000000"/>
                <w:szCs w:val="21"/>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757A39FC">
            <w:pPr>
              <w:jc w:val="center"/>
              <w:rPr>
                <w:rFonts w:hint="eastAsia" w:ascii="仿宋_GB2312" w:hAnsi="仿宋_GB2312" w:eastAsia="仿宋_GB2312" w:cs="仿宋_GB2312"/>
                <w:color w:val="000000"/>
                <w:szCs w:val="21"/>
              </w:rPr>
            </w:pP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4276E0E6">
            <w:pPr>
              <w:jc w:val="center"/>
              <w:rPr>
                <w:rFonts w:hint="eastAsia" w:ascii="仿宋_GB2312" w:hAnsi="仿宋_GB2312" w:eastAsia="仿宋_GB2312" w:cs="仿宋_GB2312"/>
                <w:color w:val="000000"/>
                <w:szCs w:val="21"/>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14:paraId="6DE9321D">
            <w:pPr>
              <w:widowControl/>
              <w:jc w:val="left"/>
              <w:textAlignment w:val="center"/>
              <w:rPr>
                <w:rFonts w:hint="eastAsia" w:ascii="仿宋_GB2312" w:hAnsi="仿宋_GB2312" w:eastAsia="仿宋_GB2312" w:cs="仿宋_GB2312"/>
                <w:color w:val="000000"/>
                <w:szCs w:val="21"/>
              </w:rPr>
            </w:pPr>
          </w:p>
        </w:tc>
        <w:tc>
          <w:tcPr>
            <w:tcW w:w="2015" w:type="dxa"/>
            <w:tcBorders>
              <w:top w:val="single" w:color="000000" w:sz="4" w:space="0"/>
              <w:left w:val="single" w:color="000000" w:sz="4" w:space="0"/>
              <w:bottom w:val="single" w:color="000000" w:sz="4" w:space="0"/>
              <w:right w:val="single" w:color="000000" w:sz="4" w:space="0"/>
            </w:tcBorders>
            <w:noWrap/>
            <w:vAlign w:val="center"/>
          </w:tcPr>
          <w:p w14:paraId="24226BD9">
            <w:pPr>
              <w:jc w:val="center"/>
              <w:rPr>
                <w:rFonts w:hint="eastAsia" w:ascii="仿宋_GB2312" w:hAnsi="仿宋_GB2312" w:eastAsia="仿宋_GB2312" w:cs="仿宋_GB2312"/>
                <w:color w:val="000000"/>
                <w:szCs w:val="21"/>
              </w:rPr>
            </w:pPr>
          </w:p>
        </w:tc>
        <w:tc>
          <w:tcPr>
            <w:tcW w:w="2113" w:type="dxa"/>
            <w:tcBorders>
              <w:top w:val="single" w:color="000000" w:sz="4" w:space="0"/>
              <w:left w:val="single" w:color="000000" w:sz="4" w:space="0"/>
              <w:bottom w:val="single" w:color="000000" w:sz="4" w:space="0"/>
              <w:right w:val="single" w:color="000000" w:sz="4" w:space="0"/>
            </w:tcBorders>
            <w:noWrap/>
            <w:vAlign w:val="center"/>
          </w:tcPr>
          <w:p w14:paraId="292ACC73">
            <w:pPr>
              <w:jc w:val="center"/>
              <w:rPr>
                <w:rFonts w:hint="eastAsia" w:ascii="仿宋_GB2312" w:hAnsi="仿宋_GB2312" w:eastAsia="仿宋_GB2312" w:cs="仿宋_GB2312"/>
                <w:color w:val="000000"/>
                <w:szCs w:val="21"/>
              </w:rPr>
            </w:pPr>
          </w:p>
        </w:tc>
      </w:tr>
      <w:tr w14:paraId="19F1985B">
        <w:tblPrEx>
          <w:tblCellMar>
            <w:top w:w="0" w:type="dxa"/>
            <w:left w:w="108" w:type="dxa"/>
            <w:bottom w:w="0" w:type="dxa"/>
            <w:right w:w="108" w:type="dxa"/>
          </w:tblCellMar>
        </w:tblPrEx>
        <w:trPr>
          <w:trHeight w:val="569"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0A0A133C">
            <w:pPr>
              <w:jc w:val="center"/>
              <w:rPr>
                <w:rFonts w:hint="eastAsia" w:ascii="仿宋_GB2312" w:hAnsi="仿宋_GB2312" w:eastAsia="仿宋_GB2312" w:cs="仿宋_GB2312"/>
                <w:color w:val="000000"/>
                <w:szCs w:val="21"/>
              </w:rPr>
            </w:pP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3F74E256">
            <w:pPr>
              <w:jc w:val="center"/>
              <w:rPr>
                <w:rFonts w:hint="eastAsia" w:ascii="仿宋_GB2312" w:hAnsi="仿宋_GB2312" w:eastAsia="仿宋_GB2312" w:cs="仿宋_GB2312"/>
                <w:color w:val="000000"/>
                <w:szCs w:val="21"/>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71DEFAE2">
            <w:pPr>
              <w:jc w:val="center"/>
              <w:rPr>
                <w:rFonts w:hint="eastAsia" w:ascii="仿宋_GB2312" w:hAnsi="仿宋_GB2312" w:eastAsia="仿宋_GB2312" w:cs="仿宋_GB2312"/>
                <w:color w:val="000000"/>
                <w:szCs w:val="21"/>
              </w:rPr>
            </w:pP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6864FDC2">
            <w:pPr>
              <w:jc w:val="center"/>
              <w:rPr>
                <w:rFonts w:hint="eastAsia" w:ascii="仿宋_GB2312" w:hAnsi="仿宋_GB2312" w:eastAsia="仿宋_GB2312" w:cs="仿宋_GB2312"/>
                <w:color w:val="000000"/>
                <w:szCs w:val="21"/>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14:paraId="50B7E592">
            <w:pPr>
              <w:widowControl/>
              <w:jc w:val="left"/>
              <w:textAlignment w:val="center"/>
              <w:rPr>
                <w:rFonts w:hint="eastAsia" w:ascii="仿宋_GB2312" w:hAnsi="仿宋_GB2312" w:eastAsia="仿宋_GB2312" w:cs="仿宋_GB2312"/>
                <w:color w:val="000000"/>
                <w:szCs w:val="21"/>
              </w:rPr>
            </w:pPr>
          </w:p>
        </w:tc>
        <w:tc>
          <w:tcPr>
            <w:tcW w:w="2015" w:type="dxa"/>
            <w:tcBorders>
              <w:top w:val="single" w:color="000000" w:sz="4" w:space="0"/>
              <w:left w:val="single" w:color="000000" w:sz="4" w:space="0"/>
              <w:bottom w:val="single" w:color="000000" w:sz="4" w:space="0"/>
              <w:right w:val="single" w:color="000000" w:sz="4" w:space="0"/>
            </w:tcBorders>
            <w:noWrap/>
            <w:vAlign w:val="center"/>
          </w:tcPr>
          <w:p w14:paraId="73998E1A">
            <w:pPr>
              <w:jc w:val="center"/>
              <w:rPr>
                <w:rFonts w:hint="eastAsia" w:ascii="仿宋_GB2312" w:hAnsi="仿宋_GB2312" w:eastAsia="仿宋_GB2312" w:cs="仿宋_GB2312"/>
                <w:color w:val="000000"/>
                <w:szCs w:val="21"/>
              </w:rPr>
            </w:pPr>
          </w:p>
        </w:tc>
        <w:tc>
          <w:tcPr>
            <w:tcW w:w="2113" w:type="dxa"/>
            <w:tcBorders>
              <w:top w:val="single" w:color="000000" w:sz="4" w:space="0"/>
              <w:left w:val="single" w:color="000000" w:sz="4" w:space="0"/>
              <w:bottom w:val="single" w:color="000000" w:sz="4" w:space="0"/>
              <w:right w:val="single" w:color="000000" w:sz="4" w:space="0"/>
            </w:tcBorders>
            <w:noWrap/>
            <w:vAlign w:val="center"/>
          </w:tcPr>
          <w:p w14:paraId="5CD7FE19">
            <w:pPr>
              <w:jc w:val="center"/>
              <w:rPr>
                <w:rFonts w:hint="eastAsia" w:ascii="仿宋_GB2312" w:hAnsi="仿宋_GB2312" w:eastAsia="仿宋_GB2312" w:cs="仿宋_GB2312"/>
                <w:color w:val="000000"/>
                <w:szCs w:val="21"/>
              </w:rPr>
            </w:pPr>
          </w:p>
        </w:tc>
      </w:tr>
      <w:tr w14:paraId="766B24E9">
        <w:tblPrEx>
          <w:tblCellMar>
            <w:top w:w="0" w:type="dxa"/>
            <w:left w:w="108" w:type="dxa"/>
            <w:bottom w:w="0" w:type="dxa"/>
            <w:right w:w="108" w:type="dxa"/>
          </w:tblCellMar>
        </w:tblPrEx>
        <w:trPr>
          <w:trHeight w:val="569"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69AD9597">
            <w:pPr>
              <w:jc w:val="center"/>
              <w:rPr>
                <w:rFonts w:hint="eastAsia" w:ascii="仿宋_GB2312" w:hAnsi="仿宋_GB2312" w:eastAsia="仿宋_GB2312" w:cs="仿宋_GB2312"/>
                <w:color w:val="000000"/>
                <w:szCs w:val="21"/>
              </w:rPr>
            </w:pP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794D2A23">
            <w:pPr>
              <w:jc w:val="center"/>
              <w:rPr>
                <w:rFonts w:hint="eastAsia" w:ascii="仿宋_GB2312" w:hAnsi="仿宋_GB2312" w:eastAsia="仿宋_GB2312" w:cs="仿宋_GB2312"/>
                <w:color w:val="000000"/>
                <w:szCs w:val="21"/>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368806F3">
            <w:pPr>
              <w:jc w:val="center"/>
              <w:rPr>
                <w:rFonts w:hint="eastAsia" w:ascii="仿宋_GB2312" w:hAnsi="仿宋_GB2312" w:eastAsia="仿宋_GB2312" w:cs="仿宋_GB2312"/>
                <w:color w:val="000000"/>
                <w:szCs w:val="21"/>
              </w:rPr>
            </w:pP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018D1A48">
            <w:pPr>
              <w:jc w:val="center"/>
              <w:rPr>
                <w:rFonts w:hint="eastAsia" w:ascii="仿宋_GB2312" w:hAnsi="仿宋_GB2312" w:eastAsia="仿宋_GB2312" w:cs="仿宋_GB2312"/>
                <w:color w:val="000000"/>
                <w:szCs w:val="21"/>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14:paraId="3FBDC2AB">
            <w:pPr>
              <w:widowControl/>
              <w:jc w:val="left"/>
              <w:textAlignment w:val="center"/>
              <w:rPr>
                <w:rFonts w:hint="eastAsia" w:ascii="仿宋_GB2312" w:hAnsi="仿宋_GB2312" w:eastAsia="仿宋_GB2312" w:cs="仿宋_GB2312"/>
                <w:color w:val="000000"/>
                <w:szCs w:val="21"/>
              </w:rPr>
            </w:pPr>
          </w:p>
        </w:tc>
        <w:tc>
          <w:tcPr>
            <w:tcW w:w="2015" w:type="dxa"/>
            <w:tcBorders>
              <w:top w:val="single" w:color="000000" w:sz="4" w:space="0"/>
              <w:left w:val="single" w:color="000000" w:sz="4" w:space="0"/>
              <w:bottom w:val="single" w:color="000000" w:sz="4" w:space="0"/>
              <w:right w:val="single" w:color="000000" w:sz="4" w:space="0"/>
            </w:tcBorders>
            <w:noWrap/>
            <w:vAlign w:val="center"/>
          </w:tcPr>
          <w:p w14:paraId="54CC8CBC">
            <w:pPr>
              <w:jc w:val="center"/>
              <w:rPr>
                <w:rFonts w:hint="eastAsia" w:ascii="仿宋_GB2312" w:hAnsi="仿宋_GB2312" w:eastAsia="仿宋_GB2312" w:cs="仿宋_GB2312"/>
                <w:color w:val="000000"/>
                <w:szCs w:val="21"/>
              </w:rPr>
            </w:pPr>
          </w:p>
        </w:tc>
        <w:tc>
          <w:tcPr>
            <w:tcW w:w="2113" w:type="dxa"/>
            <w:tcBorders>
              <w:top w:val="single" w:color="000000" w:sz="4" w:space="0"/>
              <w:left w:val="single" w:color="000000" w:sz="4" w:space="0"/>
              <w:bottom w:val="single" w:color="000000" w:sz="4" w:space="0"/>
              <w:right w:val="single" w:color="000000" w:sz="4" w:space="0"/>
            </w:tcBorders>
            <w:noWrap/>
            <w:vAlign w:val="center"/>
          </w:tcPr>
          <w:p w14:paraId="191285D3">
            <w:pPr>
              <w:jc w:val="center"/>
              <w:rPr>
                <w:rFonts w:hint="eastAsia" w:ascii="仿宋_GB2312" w:hAnsi="仿宋_GB2312" w:eastAsia="仿宋_GB2312" w:cs="仿宋_GB2312"/>
                <w:color w:val="000000"/>
                <w:szCs w:val="21"/>
              </w:rPr>
            </w:pPr>
          </w:p>
        </w:tc>
      </w:tr>
      <w:tr w14:paraId="4AF538AB">
        <w:tblPrEx>
          <w:tblCellMar>
            <w:top w:w="0" w:type="dxa"/>
            <w:left w:w="108" w:type="dxa"/>
            <w:bottom w:w="0" w:type="dxa"/>
            <w:right w:w="108" w:type="dxa"/>
          </w:tblCellMar>
        </w:tblPrEx>
        <w:trPr>
          <w:trHeight w:val="569"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36D33965">
            <w:pPr>
              <w:jc w:val="center"/>
              <w:rPr>
                <w:rFonts w:hint="eastAsia" w:ascii="仿宋_GB2312" w:hAnsi="仿宋_GB2312" w:eastAsia="仿宋_GB2312" w:cs="仿宋_GB2312"/>
                <w:color w:val="000000"/>
                <w:szCs w:val="21"/>
              </w:rPr>
            </w:pP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0816580D">
            <w:pPr>
              <w:jc w:val="center"/>
              <w:rPr>
                <w:rFonts w:hint="eastAsia" w:ascii="仿宋_GB2312" w:hAnsi="仿宋_GB2312" w:eastAsia="仿宋_GB2312" w:cs="仿宋_GB2312"/>
                <w:color w:val="000000"/>
                <w:szCs w:val="21"/>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305F284A">
            <w:pPr>
              <w:jc w:val="center"/>
              <w:rPr>
                <w:rFonts w:hint="eastAsia" w:ascii="仿宋_GB2312" w:hAnsi="仿宋_GB2312" w:eastAsia="仿宋_GB2312" w:cs="仿宋_GB2312"/>
                <w:color w:val="000000"/>
                <w:szCs w:val="21"/>
              </w:rPr>
            </w:pP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7014404C">
            <w:pPr>
              <w:jc w:val="center"/>
              <w:rPr>
                <w:rFonts w:hint="eastAsia" w:ascii="仿宋_GB2312" w:hAnsi="仿宋_GB2312" w:eastAsia="仿宋_GB2312" w:cs="仿宋_GB2312"/>
                <w:color w:val="000000"/>
                <w:szCs w:val="21"/>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14:paraId="1BFA0621">
            <w:pPr>
              <w:widowControl/>
              <w:jc w:val="left"/>
              <w:textAlignment w:val="center"/>
              <w:rPr>
                <w:rFonts w:hint="eastAsia" w:ascii="仿宋_GB2312" w:hAnsi="仿宋_GB2312" w:eastAsia="仿宋_GB2312" w:cs="仿宋_GB2312"/>
                <w:color w:val="000000"/>
                <w:szCs w:val="21"/>
              </w:rPr>
            </w:pPr>
          </w:p>
        </w:tc>
        <w:tc>
          <w:tcPr>
            <w:tcW w:w="2015" w:type="dxa"/>
            <w:tcBorders>
              <w:top w:val="single" w:color="000000" w:sz="4" w:space="0"/>
              <w:left w:val="single" w:color="000000" w:sz="4" w:space="0"/>
              <w:bottom w:val="single" w:color="000000" w:sz="4" w:space="0"/>
              <w:right w:val="single" w:color="000000" w:sz="4" w:space="0"/>
            </w:tcBorders>
            <w:noWrap/>
            <w:vAlign w:val="center"/>
          </w:tcPr>
          <w:p w14:paraId="6EECACCD">
            <w:pPr>
              <w:jc w:val="center"/>
              <w:rPr>
                <w:rFonts w:hint="eastAsia" w:ascii="仿宋_GB2312" w:hAnsi="仿宋_GB2312" w:eastAsia="仿宋_GB2312" w:cs="仿宋_GB2312"/>
                <w:color w:val="000000"/>
                <w:szCs w:val="21"/>
              </w:rPr>
            </w:pPr>
          </w:p>
        </w:tc>
        <w:tc>
          <w:tcPr>
            <w:tcW w:w="2113" w:type="dxa"/>
            <w:tcBorders>
              <w:top w:val="single" w:color="000000" w:sz="4" w:space="0"/>
              <w:left w:val="single" w:color="000000" w:sz="4" w:space="0"/>
              <w:bottom w:val="single" w:color="000000" w:sz="4" w:space="0"/>
              <w:right w:val="single" w:color="000000" w:sz="4" w:space="0"/>
            </w:tcBorders>
            <w:noWrap/>
            <w:vAlign w:val="center"/>
          </w:tcPr>
          <w:p w14:paraId="65112146">
            <w:pPr>
              <w:jc w:val="center"/>
              <w:rPr>
                <w:rFonts w:hint="eastAsia" w:ascii="仿宋_GB2312" w:hAnsi="仿宋_GB2312" w:eastAsia="仿宋_GB2312" w:cs="仿宋_GB2312"/>
                <w:color w:val="000000"/>
                <w:szCs w:val="21"/>
              </w:rPr>
            </w:pPr>
          </w:p>
        </w:tc>
      </w:tr>
      <w:tr w14:paraId="466F93AF">
        <w:tblPrEx>
          <w:tblCellMar>
            <w:top w:w="0" w:type="dxa"/>
            <w:left w:w="108" w:type="dxa"/>
            <w:bottom w:w="0" w:type="dxa"/>
            <w:right w:w="108" w:type="dxa"/>
          </w:tblCellMar>
        </w:tblPrEx>
        <w:trPr>
          <w:trHeight w:val="569" w:hRule="atLeast"/>
        </w:trPr>
        <w:tc>
          <w:tcPr>
            <w:tcW w:w="669" w:type="dxa"/>
            <w:tcBorders>
              <w:top w:val="single" w:color="000000" w:sz="4" w:space="0"/>
              <w:left w:val="single" w:color="000000" w:sz="4" w:space="0"/>
              <w:bottom w:val="single" w:color="000000" w:sz="4" w:space="0"/>
              <w:right w:val="single" w:color="000000" w:sz="4" w:space="0"/>
            </w:tcBorders>
            <w:noWrap/>
            <w:vAlign w:val="center"/>
          </w:tcPr>
          <w:p w14:paraId="5DCB10D0">
            <w:pPr>
              <w:jc w:val="center"/>
              <w:rPr>
                <w:rFonts w:hint="eastAsia" w:ascii="仿宋_GB2312" w:hAnsi="仿宋_GB2312" w:eastAsia="仿宋_GB2312" w:cs="仿宋_GB2312"/>
                <w:color w:val="000000"/>
                <w:szCs w:val="21"/>
              </w:rPr>
            </w:pP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08158AD0">
            <w:pPr>
              <w:jc w:val="center"/>
              <w:rPr>
                <w:rFonts w:hint="eastAsia" w:ascii="仿宋_GB2312" w:hAnsi="仿宋_GB2312" w:eastAsia="仿宋_GB2312" w:cs="仿宋_GB2312"/>
                <w:color w:val="000000"/>
                <w:szCs w:val="21"/>
              </w:rPr>
            </w:pPr>
          </w:p>
        </w:tc>
        <w:tc>
          <w:tcPr>
            <w:tcW w:w="1570" w:type="dxa"/>
            <w:tcBorders>
              <w:top w:val="single" w:color="000000" w:sz="4" w:space="0"/>
              <w:left w:val="single" w:color="000000" w:sz="4" w:space="0"/>
              <w:bottom w:val="single" w:color="000000" w:sz="4" w:space="0"/>
              <w:right w:val="single" w:color="000000" w:sz="4" w:space="0"/>
            </w:tcBorders>
            <w:noWrap/>
            <w:vAlign w:val="center"/>
          </w:tcPr>
          <w:p w14:paraId="5FB603ED">
            <w:pPr>
              <w:jc w:val="center"/>
              <w:rPr>
                <w:rFonts w:hint="eastAsia" w:ascii="仿宋_GB2312" w:hAnsi="仿宋_GB2312" w:eastAsia="仿宋_GB2312" w:cs="仿宋_GB2312"/>
                <w:color w:val="000000"/>
                <w:szCs w:val="21"/>
              </w:rPr>
            </w:pPr>
          </w:p>
        </w:tc>
        <w:tc>
          <w:tcPr>
            <w:tcW w:w="3590" w:type="dxa"/>
            <w:tcBorders>
              <w:top w:val="single" w:color="000000" w:sz="4" w:space="0"/>
              <w:left w:val="single" w:color="000000" w:sz="4" w:space="0"/>
              <w:bottom w:val="single" w:color="000000" w:sz="4" w:space="0"/>
              <w:right w:val="single" w:color="000000" w:sz="4" w:space="0"/>
            </w:tcBorders>
            <w:noWrap/>
            <w:vAlign w:val="center"/>
          </w:tcPr>
          <w:p w14:paraId="5B6804E3">
            <w:pPr>
              <w:jc w:val="center"/>
              <w:rPr>
                <w:rFonts w:hint="eastAsia" w:ascii="仿宋_GB2312" w:hAnsi="仿宋_GB2312" w:eastAsia="仿宋_GB2312" w:cs="仿宋_GB2312"/>
                <w:color w:val="000000"/>
                <w:szCs w:val="21"/>
              </w:rPr>
            </w:pPr>
          </w:p>
        </w:tc>
        <w:tc>
          <w:tcPr>
            <w:tcW w:w="2964" w:type="dxa"/>
            <w:tcBorders>
              <w:top w:val="single" w:color="000000" w:sz="4" w:space="0"/>
              <w:left w:val="single" w:color="000000" w:sz="4" w:space="0"/>
              <w:bottom w:val="single" w:color="000000" w:sz="4" w:space="0"/>
              <w:right w:val="single" w:color="000000" w:sz="4" w:space="0"/>
            </w:tcBorders>
            <w:noWrap/>
            <w:vAlign w:val="center"/>
          </w:tcPr>
          <w:p w14:paraId="1C3EB3CB">
            <w:pPr>
              <w:jc w:val="left"/>
              <w:rPr>
                <w:rFonts w:hint="eastAsia" w:ascii="仿宋_GB2312" w:hAnsi="仿宋_GB2312" w:eastAsia="仿宋_GB2312" w:cs="仿宋_GB2312"/>
                <w:color w:val="000000"/>
                <w:szCs w:val="21"/>
              </w:rPr>
            </w:pPr>
          </w:p>
        </w:tc>
        <w:tc>
          <w:tcPr>
            <w:tcW w:w="2015" w:type="dxa"/>
            <w:tcBorders>
              <w:top w:val="single" w:color="000000" w:sz="4" w:space="0"/>
              <w:left w:val="single" w:color="000000" w:sz="4" w:space="0"/>
              <w:bottom w:val="single" w:color="000000" w:sz="4" w:space="0"/>
              <w:right w:val="single" w:color="000000" w:sz="4" w:space="0"/>
            </w:tcBorders>
            <w:noWrap/>
            <w:vAlign w:val="center"/>
          </w:tcPr>
          <w:p w14:paraId="0DB3B2E6">
            <w:pPr>
              <w:jc w:val="center"/>
              <w:rPr>
                <w:rFonts w:hint="eastAsia" w:ascii="仿宋_GB2312" w:hAnsi="仿宋_GB2312" w:eastAsia="仿宋_GB2312" w:cs="仿宋_GB2312"/>
                <w:color w:val="000000"/>
                <w:szCs w:val="21"/>
              </w:rPr>
            </w:pPr>
          </w:p>
        </w:tc>
        <w:tc>
          <w:tcPr>
            <w:tcW w:w="2113" w:type="dxa"/>
            <w:tcBorders>
              <w:top w:val="single" w:color="000000" w:sz="4" w:space="0"/>
              <w:left w:val="single" w:color="000000" w:sz="4" w:space="0"/>
              <w:bottom w:val="single" w:color="000000" w:sz="4" w:space="0"/>
              <w:right w:val="single" w:color="000000" w:sz="4" w:space="0"/>
            </w:tcBorders>
            <w:noWrap/>
            <w:vAlign w:val="center"/>
          </w:tcPr>
          <w:p w14:paraId="09D43B58">
            <w:pPr>
              <w:jc w:val="center"/>
              <w:rPr>
                <w:rFonts w:hint="eastAsia" w:ascii="仿宋_GB2312" w:hAnsi="仿宋_GB2312" w:eastAsia="仿宋_GB2312" w:cs="仿宋_GB2312"/>
                <w:color w:val="000000"/>
                <w:szCs w:val="21"/>
              </w:rPr>
            </w:pPr>
          </w:p>
        </w:tc>
      </w:tr>
    </w:tbl>
    <w:p w14:paraId="7331E9E2">
      <w:pPr>
        <w:spacing w:line="360" w:lineRule="auto"/>
        <w:ind w:firstLine="420" w:firstLineChars="200"/>
        <w:jc w:val="left"/>
        <w:rPr>
          <w:rFonts w:hint="eastAsia" w:ascii="仿宋" w:hAnsi="仿宋" w:eastAsia="仿宋"/>
          <w:bCs/>
          <w:szCs w:val="21"/>
        </w:rPr>
      </w:pPr>
      <w:r>
        <w:rPr>
          <w:rFonts w:ascii="仿宋" w:hAnsi="仿宋" w:eastAsia="仿宋"/>
          <w:bCs/>
          <w:szCs w:val="21"/>
        </w:rPr>
        <w:t>说明：</w:t>
      </w:r>
      <w:r>
        <w:rPr>
          <w:rFonts w:hint="eastAsia" w:ascii="仿宋" w:hAnsi="仿宋" w:eastAsia="仿宋"/>
          <w:bCs/>
          <w:szCs w:val="21"/>
        </w:rPr>
        <w:t>1.</w:t>
      </w:r>
      <w:r>
        <w:rPr>
          <w:rFonts w:ascii="仿宋" w:hAnsi="仿宋" w:eastAsia="仿宋"/>
          <w:bCs/>
          <w:szCs w:val="21"/>
        </w:rPr>
        <w:t>乙方从事技术服务活动过程中，发现不合格项时填写此表，并提出整改意见。</w:t>
      </w:r>
    </w:p>
    <w:p w14:paraId="7ADC6038">
      <w:pPr>
        <w:spacing w:line="360" w:lineRule="auto"/>
        <w:ind w:firstLine="1050" w:firstLineChars="500"/>
        <w:jc w:val="left"/>
        <w:rPr>
          <w:rFonts w:hint="eastAsia" w:ascii="仿宋" w:hAnsi="仿宋" w:eastAsia="仿宋"/>
          <w:bCs/>
          <w:szCs w:val="21"/>
        </w:rPr>
      </w:pPr>
      <w:r>
        <w:rPr>
          <w:rFonts w:hint="eastAsia" w:ascii="仿宋" w:hAnsi="仿宋" w:eastAsia="仿宋"/>
          <w:bCs/>
          <w:szCs w:val="21"/>
        </w:rPr>
        <w:t>2.</w:t>
      </w:r>
      <w:r>
        <w:rPr>
          <w:rFonts w:ascii="仿宋" w:hAnsi="仿宋" w:eastAsia="仿宋"/>
          <w:bCs/>
          <w:szCs w:val="21"/>
        </w:rPr>
        <w:t>原因：（</w:t>
      </w:r>
      <w:r>
        <w:rPr>
          <w:rFonts w:hint="eastAsia" w:ascii="仿宋" w:hAnsi="仿宋" w:eastAsia="仿宋"/>
          <w:bCs/>
          <w:szCs w:val="21"/>
        </w:rPr>
        <w:t>1</w:t>
      </w:r>
      <w:r>
        <w:rPr>
          <w:rFonts w:ascii="仿宋" w:hAnsi="仿宋" w:eastAsia="仿宋"/>
          <w:bCs/>
          <w:szCs w:val="21"/>
        </w:rPr>
        <w:t>）</w:t>
      </w:r>
      <w:r>
        <w:rPr>
          <w:rFonts w:hint="eastAsia" w:ascii="仿宋" w:hAnsi="仿宋" w:eastAsia="仿宋"/>
          <w:bCs/>
          <w:szCs w:val="21"/>
        </w:rPr>
        <w:t>原始设计无此功能（2）与原始设计不符（3）功能性缺失（4）合同未涉及（5）其他 。</w:t>
      </w:r>
    </w:p>
    <w:p w14:paraId="6387D59B"/>
    <w:p w14:paraId="38836F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___WRD_EMBED_SUB_49">
    <w:altName w:val="宋体"/>
    <w:panose1 w:val="02010609030101010101"/>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38198">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420240879" name="文本框 3"/>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B7AB7">
                          <w:pPr>
                            <w:pStyle w:val="2"/>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72xka9EAAAACAQAADwAAAAAAAAABACAAAAAiAAAAZHJzL2Rvd25yZXYueG1sUEsB&#10;AhQAFAAAAAgAh07iQIVgeNE1AgAAWgQAAA4AAAAAAAAAAQAgAAAAIAEAAGRycy9lMm9Eb2MueG1s&#10;UEsFBgAAAAAGAAYAWQEAAMcFAAAAAA==&#10;">
              <v:fill on="f" focussize="0,0"/>
              <v:stroke on="f" weight="0.5pt"/>
              <v:imagedata o:title=""/>
              <o:lock v:ext="edit" aspectratio="f"/>
              <v:textbox inset="0mm,0mm,0mm,0mm" style="mso-fit-shape-to-text:t;">
                <w:txbxContent>
                  <w:p w14:paraId="698B7AB7">
                    <w:pPr>
                      <w:pStyle w:val="2"/>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02971">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BD0CE">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8420" cy="139700"/>
              <wp:effectExtent l="0" t="0" r="0" b="0"/>
              <wp:wrapNone/>
              <wp:docPr id="909796308"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2E6F13">
                          <w:pPr>
                            <w:pStyle w:val="2"/>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1pt;width:4.6pt;mso-position-horizontal:center;mso-position-horizontal-relative:margin;mso-wrap-style:none;z-index:251660288;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9sZGvRAAAAAgEAAA8AAAAAAAAAAQAgAAAAIgAAAGRycy9kb3ducmV2LnhtbFBL&#10;AQIUABQAAAAIAIdO4kA98lZeNgIAAFoEAAAOAAAAAAAAAAEAIAAAACABAABkcnMvZTJvRG9jLnht&#10;bFBLBQYAAAAABgAGAFkBAADIBQAAAAA=&#10;">
              <v:fill on="f" focussize="0,0"/>
              <v:stroke on="f" weight="0.5pt"/>
              <v:imagedata o:title=""/>
              <o:lock v:ext="edit" aspectratio="f"/>
              <v:textbox inset="0mm,0mm,0mm,0mm" style="mso-fit-shape-to-text:t;">
                <w:txbxContent>
                  <w:p w14:paraId="782E6F13">
                    <w:pPr>
                      <w:pStyle w:val="2"/>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B1D3E">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7EAE3">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FF0F2">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90D02"/>
    <w:multiLevelType w:val="multilevel"/>
    <w:tmpl w:val="4E490D02"/>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C28D1"/>
    <w:rsid w:val="31EC2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autoSpaceDE w:val="0"/>
      <w:autoSpaceDN w:val="0"/>
      <w:spacing w:line="360" w:lineRule="auto"/>
      <w:jc w:val="left"/>
    </w:pPr>
    <w:rPr>
      <w:rFonts w:ascii="宋体" w:hAnsi="宋体" w:eastAsia="宋体" w:cs="宋体"/>
      <w:kern w:val="0"/>
      <w:sz w:val="24"/>
    </w:rPr>
  </w:style>
  <w:style w:type="paragraph" w:customStyle="1" w:styleId="8">
    <w:name w:val="列出段落2"/>
    <w:basedOn w:val="1"/>
    <w:qFormat/>
    <w:uiPriority w:val="99"/>
    <w:pPr>
      <w:widowControl/>
      <w:ind w:firstLine="420"/>
      <w:jc w:val="left"/>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2026-10-14T08:40:00Z</dcterms:created>
  <dc:creator>Lyn</dc:creator>
  <cp:lastModifiedBy>Lyn</cp:lastModifiedBy>
  <dcterms:modified xsi:type="dcterms:W3CDTF">2026-10-14T08:41:55Z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10FF648E37CE4ED0A3C751DA587E5F9F_11</vt:lpwstr>
  </property>
  <property fmtid="{D5CDD505-2E9C-101B-9397-08002B2CF9AE}" pid="4" name="KSOTemplateDocerSaveRecord">
    <vt:lpwstr>eyJoZGlkIjoiMzI1NTc2YjM3YjBhNGRlYTk3YmY1YzQ4ZGRhMmI5ZWUiLCJ1c2VySWQiOiI0MzA1OTk4ODEifQ==</vt:lpwstr>
  </property>
</Properties>
</file>