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E351E">
      <w:pPr>
        <w:widowControl/>
        <w:shd w:val="clear" w:color="auto" w:fill="FFFFFF"/>
        <w:spacing w:line="520" w:lineRule="exact"/>
        <w:contextualSpacing/>
        <w:rPr>
          <w:rFonts w:ascii="仿宋" w:hAnsi="仿宋" w:eastAsia="仿宋" w:cs="Segoe UI"/>
          <w:b/>
          <w:bCs/>
          <w:sz w:val="44"/>
          <w:szCs w:val="44"/>
          <w:highlight w:val="none"/>
        </w:rPr>
      </w:pPr>
      <w:r>
        <w:rPr>
          <w:rFonts w:ascii="仿宋" w:hAnsi="仿宋" w:eastAsia="仿宋" w:cs="Segoe UI"/>
          <w:b/>
          <w:bCs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ascii="仿宋" w:hAnsi="仿宋" w:eastAsia="仿宋" w:cs="Segoe UI"/>
          <w:b/>
          <w:bCs/>
          <w:sz w:val="32"/>
          <w:szCs w:val="32"/>
          <w:highlight w:val="none"/>
        </w:rPr>
        <w:t>：符合性</w:t>
      </w:r>
      <w:bookmarkStart w:id="0" w:name="_GoBack"/>
      <w:bookmarkEnd w:id="0"/>
      <w:r>
        <w:rPr>
          <w:rFonts w:ascii="仿宋" w:hAnsi="仿宋" w:eastAsia="仿宋" w:cs="Segoe UI"/>
          <w:b/>
          <w:bCs/>
          <w:sz w:val="32"/>
          <w:szCs w:val="32"/>
          <w:highlight w:val="none"/>
        </w:rPr>
        <w:t>审查表</w:t>
      </w:r>
    </w:p>
    <w:p w14:paraId="45BF9815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  <w:highlight w:val="none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项目名称：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北京口腔医院安全技术托管服务项目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  <w:highlight w:val="none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项审查中，任一项结论为“不符合”，或其响应存在对项目核心需求的实质性负偏离，则其符合性审查总体结论为“不符合”，不得进入综合评分阶段。</w:t>
      </w:r>
    </w:p>
    <w:tbl>
      <w:tblPr>
        <w:tblStyle w:val="6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37690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B7C2F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63A3">
            <w:pPr>
              <w:autoSpaceDE w:val="0"/>
              <w:spacing w:before="3" w:line="273" w:lineRule="auto"/>
              <w:ind w:left="426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8C9D0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审查内容</w:t>
            </w:r>
          </w:p>
        </w:tc>
      </w:tr>
      <w:tr w14:paraId="2B0DF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988D2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89FB4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E8E41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按比选文件要求提供，且承诺的采购有效期满足比选文件中载明的采购有效期的；</w:t>
            </w:r>
          </w:p>
        </w:tc>
      </w:tr>
      <w:tr w14:paraId="1F6BC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ED2F7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C6A5A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B2E7B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按比选文件要求提供授权委托书；</w:t>
            </w:r>
          </w:p>
        </w:tc>
      </w:tr>
      <w:tr w14:paraId="2E180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E7E39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28771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73209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采购包最高限价（或者比选文件另有规定的）；</w:t>
            </w:r>
          </w:p>
        </w:tc>
      </w:tr>
      <w:tr w14:paraId="6262D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FB50D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81115"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F7186"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5AE6F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F17B5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CA5BD">
            <w:pPr>
              <w:widowControl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D0BCA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按照比选文件要求签署、盖章的；</w:t>
            </w:r>
          </w:p>
        </w:tc>
      </w:tr>
      <w:tr w14:paraId="2F338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F3566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2CD3A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FA7A1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标记为“实质性格式”的文件均按比选文件要求提供的；</w:t>
            </w:r>
          </w:p>
        </w:tc>
      </w:tr>
      <w:tr w14:paraId="1D704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75438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35615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008BB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按比选文件要求提供；</w:t>
            </w:r>
          </w:p>
        </w:tc>
      </w:tr>
      <w:tr w14:paraId="1C184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199BA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3C043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5AA2A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075AE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EDAFC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5404B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04D30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供响应文件不存在不符合法律法规和比选文件规定的其他无效情形。</w:t>
            </w:r>
          </w:p>
        </w:tc>
      </w:tr>
    </w:tbl>
    <w:p w14:paraId="2BFA2983">
      <w:pPr>
        <w:rPr>
          <w:rFonts w:ascii="仿宋" w:hAnsi="仿宋" w:eastAsia="仿宋" w:cs="Segoe UI"/>
          <w:bCs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  <w:highlight w:val="none"/>
        </w:rPr>
        <w:br w:type="page"/>
      </w:r>
    </w:p>
    <w:p w14:paraId="4EAE2DE4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  <w:highlight w:val="none"/>
        </w:rPr>
        <w:t>符合性审查总体结论记录表</w:t>
      </w:r>
    </w:p>
    <w:p w14:paraId="6708109A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  <w:highlight w:val="none"/>
        </w:rPr>
        <w:t>评审员填写指引：</w:t>
      </w:r>
    </w:p>
    <w:p w14:paraId="50A84642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t>请根据上表对每家参选人进行逐项审查，并在对应“审查结论”栏勾选“符合”或“不符合”。</w:t>
      </w:r>
    </w:p>
    <w:p w14:paraId="1B218480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t>完成逐项审查后，根据评审原则，在本表记录总体结论。</w:t>
      </w:r>
    </w:p>
    <w:p w14:paraId="66D75AB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t>对结论为“不符合”的参选人，必须在“不符合原因说明”栏中，清晰、具体地注明所违反的审查项目序号及事实依据。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76B5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5B535E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18FB2D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C750F0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1E2CC7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不符合原因说明 (仅当结论为“不符合”时填写)</w:t>
            </w:r>
          </w:p>
        </w:tc>
      </w:tr>
      <w:tr w14:paraId="4CB1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40B029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390672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D43600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  <w:highlight w:val="none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 xml:space="preserve"> 符合 </w:t>
            </w:r>
          </w:p>
          <w:p w14:paraId="740C8E1C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  <w:highlight w:val="none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0708FB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</w:tr>
      <w:tr w14:paraId="2B64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1FAC5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95CFB4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89790A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  <w:highlight w:val="none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 xml:space="preserve"> 符合 </w:t>
            </w:r>
          </w:p>
          <w:p w14:paraId="43C11BDA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  <w:highlight w:val="none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F7964F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</w:tr>
      <w:tr w14:paraId="3EA58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76D24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23D53D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5AB90B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  <w:highlight w:val="none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 xml:space="preserve"> 符合 </w:t>
            </w:r>
          </w:p>
          <w:p w14:paraId="11E03C12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  <w:highlight w:val="none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40BC27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</w:tr>
      <w:tr w14:paraId="2586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43202C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2B1351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Cs w:val="21"/>
                <w:highlight w:val="none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B6BE81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B5D1C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Times New Roman"/>
                <w:kern w:val="0"/>
                <w:szCs w:val="21"/>
                <w:highlight w:val="none"/>
              </w:rPr>
            </w:pPr>
          </w:p>
        </w:tc>
      </w:tr>
    </w:tbl>
    <w:p w14:paraId="5FC315AE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  <w:highlight w:val="none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t>我们确认，已根据比选文件规定的符合性审查要求，对所有参选文件进行了审查，并依据评审原则形成上述总体结论。</w:t>
      </w:r>
    </w:p>
    <w:p w14:paraId="010C806F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  <w:highlight w:val="none"/>
        </w:rPr>
      </w:pPr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t>评审员（签字）：__________ __________ __________ __________</w:t>
      </w:r>
    </w:p>
    <w:p w14:paraId="02986796">
      <w:r>
        <w:rPr>
          <w:rFonts w:ascii="仿宋" w:hAnsi="仿宋" w:eastAsia="仿宋" w:cs="Segoe UI"/>
          <w:color w:val="0F1115"/>
          <w:kern w:val="0"/>
          <w:szCs w:val="21"/>
          <w:highlight w:val="none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D0DDE"/>
    <w:rsid w:val="0E6D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color w:val="000000"/>
      <w:kern w:val="2"/>
      <w:sz w:val="22"/>
      <w:szCs w:val="22"/>
      <w:lang w:eastAsia="zh-CN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customStyle="1" w:styleId="6">
    <w:name w:val="Table Normal1"/>
    <w:basedOn w:val="4"/>
    <w:qFormat/>
    <w:uiPriority w:val="0"/>
    <w:rPr>
      <w:rFonts w:ascii="Times New Roman" w:hAnsi="Times New Roman"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2026-09-15T02:39:00Z</dcterms:created>
  <dc:creator>Lyn</dc:creator>
  <cp:lastModifiedBy>Lyn</cp:lastModifiedBy>
  <dcterms:modified xsi:type="dcterms:W3CDTF">2026-09-15T02:41:47Z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FB9A7603CDF5417EA50B5A94A1B32834_11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