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5E851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bCs/>
          <w:sz w:val="44"/>
          <w:szCs w:val="44"/>
        </w:rPr>
      </w:pPr>
      <w:r>
        <w:rPr>
          <w:rFonts w:ascii="仿宋" w:hAnsi="仿宋" w:eastAsia="仿宋" w:cs="Segoe UI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Segoe UI"/>
          <w:b/>
          <w:bCs/>
          <w:sz w:val="32"/>
          <w:szCs w:val="32"/>
        </w:rPr>
        <w:t>四</w:t>
      </w:r>
      <w:r>
        <w:rPr>
          <w:rFonts w:ascii="仿宋" w:hAnsi="仿宋" w:eastAsia="仿宋" w:cs="Segoe UI"/>
          <w:b/>
          <w:bCs/>
          <w:sz w:val="32"/>
          <w:szCs w:val="32"/>
        </w:rPr>
        <w:t>：符合性审查表</w:t>
      </w:r>
    </w:p>
    <w:p w14:paraId="50FB807C">
      <w:pPr>
        <w:widowControl/>
        <w:shd w:val="clear" w:color="auto" w:fill="FFFFFF"/>
        <w:spacing w:line="520" w:lineRule="exact"/>
        <w:contextualSpacing/>
        <w:jc w:val="left"/>
        <w:rPr>
          <w:rFonts w:ascii="Calibri" w:hAnsi="Calibri" w:eastAsia="仿宋" w:cs="Calibr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项目名称：</w:t>
      </w:r>
      <w:r>
        <w:rPr>
          <w:rFonts w:ascii="Calibri" w:hAnsi="Calibri" w:eastAsia="仿宋" w:cs="Calibri"/>
          <w:color w:val="0F1115"/>
          <w:kern w:val="0"/>
          <w:sz w:val="24"/>
          <w:szCs w:val="24"/>
        </w:rPr>
        <w:t> </w:t>
      </w:r>
      <w:r>
        <w:rPr>
          <w:rFonts w:hint="eastAsia" w:ascii="仿宋" w:hAnsi="仿宋" w:eastAsia="仿宋" w:cs="Segoe UI"/>
          <w:color w:val="0F1115"/>
          <w:kern w:val="0"/>
          <w:sz w:val="24"/>
          <w:szCs w:val="24"/>
          <w:u w:val="single"/>
        </w:rPr>
        <w:t xml:space="preserve"> </w:t>
      </w:r>
      <w:r>
        <w:rPr>
          <w:rFonts w:ascii="仿宋" w:hAnsi="仿宋" w:eastAsia="仿宋" w:cs="Segoe UI"/>
          <w:color w:val="0F1115"/>
          <w:kern w:val="0"/>
          <w:sz w:val="24"/>
          <w:szCs w:val="24"/>
          <w:u w:val="single"/>
        </w:rPr>
        <w:t xml:space="preserve">                                                 </w:t>
      </w:r>
      <w:r>
        <w:rPr>
          <w:rFonts w:ascii="仿宋" w:hAnsi="仿宋" w:eastAsia="仿宋" w:cs="Segoe UI"/>
          <w:color w:val="0F1115"/>
          <w:kern w:val="0"/>
          <w:sz w:val="24"/>
          <w:szCs w:val="24"/>
        </w:rPr>
        <w:t>服务项目</w:t>
      </w:r>
      <w:r>
        <w:rPr>
          <w:rFonts w:ascii="仿宋" w:hAnsi="仿宋" w:eastAsia="仿宋" w:cs="Segoe UI"/>
          <w:color w:val="0F1115"/>
          <w:kern w:val="0"/>
          <w:sz w:val="24"/>
          <w:szCs w:val="24"/>
        </w:rPr>
        <w:br w:type="textWrapping"/>
      </w: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评审原则：</w:t>
      </w:r>
      <w:r>
        <w:rPr>
          <w:rFonts w:ascii="Calibri" w:hAnsi="Calibri" w:eastAsia="仿宋" w:cs="Calibri"/>
          <w:color w:val="0F1115"/>
          <w:kern w:val="0"/>
          <w:sz w:val="24"/>
          <w:szCs w:val="24"/>
        </w:rPr>
        <w:t> </w:t>
      </w: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以下</w:t>
      </w:r>
      <w:r>
        <w:rPr>
          <w:rFonts w:hint="eastAsia" w:ascii="仿宋" w:hAnsi="仿宋" w:eastAsia="仿宋" w:cs="Segoe UI"/>
          <w:bCs/>
          <w:color w:val="0F1115"/>
          <w:kern w:val="0"/>
          <w:sz w:val="24"/>
          <w:szCs w:val="24"/>
        </w:rPr>
        <w:t>九</w:t>
      </w: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项审查中，任一项结论为“不符合”，或其响应存在对项目核心需求的实质性负偏离，则其符合性审查总体结论为“不符合”，不得进入综合评分阶段。</w:t>
      </w:r>
    </w:p>
    <w:tbl>
      <w:tblPr>
        <w:tblStyle w:val="4"/>
        <w:tblW w:w="92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813"/>
        <w:gridCol w:w="6725"/>
      </w:tblGrid>
      <w:tr w14:paraId="52E08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24C3C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83A2D">
            <w:pPr>
              <w:autoSpaceDE w:val="0"/>
              <w:spacing w:before="3" w:line="273" w:lineRule="auto"/>
              <w:ind w:left="426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审查因素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067EC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审查内容</w:t>
            </w:r>
          </w:p>
        </w:tc>
      </w:tr>
      <w:tr w14:paraId="70A7D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AF75B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78D80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响应书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9055A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按比选文件要求提供，且承诺的采购有效期满足比选文件中载明的采购有效期的；</w:t>
            </w:r>
          </w:p>
        </w:tc>
      </w:tr>
      <w:tr w14:paraId="1DEC0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70CE6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554DF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授权委托书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EF963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按比选文件要求提供授权委托书；</w:t>
            </w:r>
          </w:p>
        </w:tc>
      </w:tr>
      <w:tr w14:paraId="23B7D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D654C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9385F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报价一览表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4908D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按比选文件要求提供；投标报价未超过比选文件中规定的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项目/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采购包预算金额或者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项目/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采购包最高限价（或者比选文件另有规定的）；</w:t>
            </w:r>
          </w:p>
        </w:tc>
      </w:tr>
      <w:tr w14:paraId="17500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26324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C39A9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报价合理性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E1E71"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报价合理，或供应商的报价明显低于其他通过符合性审查供应商的报价，有可能影响产品质量或者不能诚信履约的，能够应评审小组要求在规定时间内证明其报价合理性的；</w:t>
            </w:r>
          </w:p>
        </w:tc>
      </w:tr>
      <w:tr w14:paraId="0CDBF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DDF2E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C8A64">
            <w:pPr>
              <w:widowControl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签署、盖章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EFB93">
            <w:pPr>
              <w:widowControl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按照比选文件要求签署、盖章的；</w:t>
            </w:r>
          </w:p>
        </w:tc>
      </w:tr>
      <w:tr w14:paraId="0562F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C1C7A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9BF35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实质性格式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839C4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标记为“实质性格式”的文件均按比选文件要求提供的；</w:t>
            </w:r>
          </w:p>
        </w:tc>
      </w:tr>
      <w:tr w14:paraId="3639B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A43A8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042AD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采购需求偏离表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AA4E4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按比选文件要求提供；</w:t>
            </w:r>
          </w:p>
        </w:tc>
      </w:tr>
      <w:tr w14:paraId="19ADD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B01AB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FDB99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串通投标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98408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不存在《政府采购货物和服务招标投标管理办法》视为供应商串通投标的情形：（一）不同供应商的响应文件由同一单位或者个人编制；（二）不同供应商委托同一单位或者个人办理投标事宜；（三）不同供应商的响应文件载明的项目管理成员或者联系人员为同一人；（四）不同供应商的响应文件异常一致或者投标报价呈规律性差异；（五）不同供应商的响应文件相互混装；（六）不同供应商的保证金从同一单位或者个人的账户转出；</w:t>
            </w:r>
          </w:p>
        </w:tc>
      </w:tr>
      <w:tr w14:paraId="69B22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59719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7FC8E">
            <w:pPr>
              <w:widowControl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其他无效情形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F7B16">
            <w:pPr>
              <w:widowControl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供响应文件不存在不符合法律、法规和比选文件规定的其他无效情形。</w:t>
            </w:r>
          </w:p>
        </w:tc>
      </w:tr>
    </w:tbl>
    <w:p w14:paraId="70F1FD3D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符合性审查总体结论记录表</w:t>
      </w:r>
    </w:p>
    <w:p w14:paraId="45ECAAC5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评审员填写指引：</w:t>
      </w:r>
    </w:p>
    <w:p w14:paraId="32297C04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请根据上表对每家参选人进行逐项审查，并在对应“审查结论”栏勾选“符合”或“不符合”。</w:t>
      </w:r>
    </w:p>
    <w:p w14:paraId="681E4947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完成逐项审查后，根据评审原则，在本表记录总体结论。</w:t>
      </w:r>
    </w:p>
    <w:p w14:paraId="3B67F5A4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对结论为“</w:t>
      </w:r>
      <w:bookmarkStart w:id="0" w:name="_GoBack"/>
      <w:bookmarkEnd w:id="0"/>
      <w:r>
        <w:rPr>
          <w:rFonts w:ascii="仿宋" w:hAnsi="仿宋" w:eastAsia="仿宋" w:cs="Segoe UI"/>
          <w:color w:val="0F1115"/>
          <w:kern w:val="0"/>
          <w:szCs w:val="21"/>
        </w:rPr>
        <w:t>不符合”的参选人，必须在“不符合原因说明”栏中，清晰、具体地注明所违反的审查项目序号及事实依据。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6"/>
        <w:gridCol w:w="2732"/>
        <w:gridCol w:w="1404"/>
        <w:gridCol w:w="3349"/>
      </w:tblGrid>
      <w:tr w14:paraId="69697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B2804C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评审顺序号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B8AB7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参选人名称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8DD9B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总体结论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BBA7A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不符合原因说明 (仅当结论为“不符合”时填写)</w:t>
            </w:r>
          </w:p>
        </w:tc>
      </w:tr>
      <w:tr w14:paraId="1F7BB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21DF50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B003E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95552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48901CC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57266F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72EE8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DBE60B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65136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55619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7B305C4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FD1A30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0A942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C80E18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C7424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34885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405183C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E3EC9E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16851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D7C226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70488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（可根据实际参选人数添加行）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AA5A5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32BACD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</w:tbl>
    <w:p w14:paraId="5C888A36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评审委员会确认：</w:t>
      </w:r>
      <w:r>
        <w:rPr>
          <w:rFonts w:ascii="仿宋" w:hAnsi="仿宋" w:eastAsia="仿宋" w:cs="Segoe UI"/>
          <w:color w:val="0F1115"/>
          <w:kern w:val="0"/>
          <w:szCs w:val="21"/>
        </w:rPr>
        <w:br w:type="textWrapping"/>
      </w:r>
      <w:r>
        <w:rPr>
          <w:rFonts w:ascii="仿宋" w:hAnsi="仿宋" w:eastAsia="仿宋" w:cs="Segoe UI"/>
          <w:color w:val="0F1115"/>
          <w:kern w:val="0"/>
          <w:szCs w:val="21"/>
        </w:rPr>
        <w:t>我们确认，已根据比选文件规定的符合性审查要求，对所有参选文件进行了审查，并依据评审原则形成上述总体结论。</w:t>
      </w:r>
    </w:p>
    <w:p w14:paraId="213BF16C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评审员（签字）：__________ __________ __________ __________</w:t>
      </w:r>
    </w:p>
    <w:p w14:paraId="607B0F38">
      <w:r>
        <w:rPr>
          <w:rFonts w:ascii="仿宋" w:hAnsi="仿宋" w:eastAsia="仿宋" w:cs="Segoe UI"/>
          <w:color w:val="0F1115"/>
          <w:kern w:val="0"/>
          <w:szCs w:val="21"/>
        </w:rPr>
        <w:t>日 期：__________年______月______日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502BAE"/>
    <w:multiLevelType w:val="multilevel"/>
    <w:tmpl w:val="30502BA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96A26"/>
    <w:rsid w:val="7D79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1"/>
    <w:basedOn w:val="2"/>
    <w:qFormat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2026-07-08T01:14:00Z</dcterms:created>
  <dc:creator>Lyn</dc:creator>
  <cp:lastModifiedBy>Lyn</cp:lastModifiedBy>
  <dcterms:modified xsi:type="dcterms:W3CDTF">2026-07-08T01:16:02Z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DD1ABDE54BE94249AF5D78D2EFF13C1C_11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