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127FE">
      <w:pPr>
        <w:widowControl/>
        <w:shd w:val="clear" w:color="auto" w:fill="FFFFFF"/>
        <w:spacing w:line="520" w:lineRule="exact"/>
        <w:contextualSpacing/>
        <w:rPr>
          <w:rFonts w:ascii="仿宋" w:hAnsi="仿宋" w:eastAsia="仿宋" w:cs="Segoe UI"/>
          <w:b/>
          <w:bCs/>
          <w:sz w:val="32"/>
          <w:szCs w:val="32"/>
        </w:rPr>
      </w:pPr>
      <w:r>
        <w:rPr>
          <w:rFonts w:hint="eastAsia" w:ascii="仿宋" w:hAnsi="仿宋" w:eastAsia="仿宋" w:cs="Segoe UI"/>
          <w:b/>
          <w:bCs/>
          <w:sz w:val="32"/>
          <w:szCs w:val="32"/>
        </w:rPr>
        <w:t>附件六：</w:t>
      </w:r>
      <w:r>
        <w:rPr>
          <w:rFonts w:ascii="仿宋" w:hAnsi="仿宋" w:eastAsia="仿宋" w:cs="Segoe UI"/>
          <w:b/>
          <w:bCs/>
          <w:sz w:val="32"/>
          <w:szCs w:val="32"/>
        </w:rPr>
        <w:t>综合评分表（总分</w:t>
      </w:r>
      <w:r>
        <w:rPr>
          <w:rFonts w:hint="eastAsia" w:ascii="仿宋" w:hAnsi="仿宋" w:eastAsia="仿宋" w:cs="Segoe UI"/>
          <w:b/>
          <w:bCs/>
          <w:sz w:val="32"/>
          <w:szCs w:val="32"/>
        </w:rPr>
        <w:t>1</w:t>
      </w:r>
      <w:r>
        <w:rPr>
          <w:rFonts w:ascii="仿宋" w:hAnsi="仿宋" w:eastAsia="仿宋" w:cs="Segoe UI"/>
          <w:b/>
          <w:bCs/>
          <w:sz w:val="32"/>
          <w:szCs w:val="32"/>
        </w:rPr>
        <w:t>00分）</w:t>
      </w:r>
    </w:p>
    <w:p w14:paraId="09F7DCB2">
      <w:pPr>
        <w:widowControl/>
        <w:shd w:val="clear" w:color="auto" w:fill="FFFFFF"/>
        <w:spacing w:line="520" w:lineRule="exact"/>
        <w:contextualSpacing/>
        <w:rPr>
          <w:rFonts w:ascii="仿宋" w:hAnsi="仿宋" w:eastAsia="仿宋" w:cs="Segoe UI"/>
          <w:bCs/>
          <w:sz w:val="32"/>
          <w:szCs w:val="32"/>
        </w:rPr>
      </w:pPr>
      <w:r>
        <w:rPr>
          <w:rFonts w:ascii="仿宋" w:hAnsi="仿宋" w:eastAsia="仿宋" w:cs="Segoe UI"/>
          <w:bCs/>
          <w:sz w:val="32"/>
          <w:szCs w:val="32"/>
        </w:rPr>
        <w:t>项目名称：</w:t>
      </w:r>
      <w:r>
        <w:rPr>
          <w:rFonts w:hint="eastAsia" w:ascii="仿宋" w:hAnsi="仿宋" w:eastAsia="仿宋" w:cs="Segoe UI"/>
          <w:color w:val="0F1115"/>
          <w:sz w:val="32"/>
          <w:szCs w:val="32"/>
        </w:rPr>
        <w:t>排污许可证证后管理及检测服务项目</w:t>
      </w:r>
      <w:r>
        <w:rPr>
          <w:rFonts w:ascii="Calibri" w:hAnsi="Calibri" w:eastAsia="仿宋" w:cs="Calibri"/>
          <w:bCs/>
          <w:sz w:val="32"/>
          <w:szCs w:val="32"/>
        </w:rPr>
        <w:t> </w:t>
      </w:r>
    </w:p>
    <w:tbl>
      <w:tblPr>
        <w:tblStyle w:val="3"/>
        <w:tblW w:w="977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1413"/>
        <w:gridCol w:w="1417"/>
        <w:gridCol w:w="4967"/>
        <w:gridCol w:w="992"/>
        <w:gridCol w:w="987"/>
      </w:tblGrid>
      <w:tr w14:paraId="07AEF8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blHeader/>
          <w:jc w:val="center"/>
        </w:trPr>
        <w:tc>
          <w:tcPr>
            <w:tcW w:w="1413" w:type="dxa"/>
            <w:tcMar>
              <w:top w:w="150" w:type="dxa"/>
              <w:left w:w="0" w:type="dxa"/>
              <w:bottom w:w="150" w:type="dxa"/>
              <w:right w:w="240" w:type="dxa"/>
            </w:tcMar>
            <w:vAlign w:val="center"/>
          </w:tcPr>
          <w:p w14:paraId="78DE8374">
            <w:pPr>
              <w:widowControl/>
              <w:jc w:val="center"/>
              <w:rPr>
                <w:rFonts w:ascii="仿宋" w:hAnsi="仿宋" w:eastAsia="仿宋"/>
                <w:bCs/>
                <w:szCs w:val="21"/>
              </w:rPr>
            </w:pPr>
            <w:bookmarkStart w:id="0" w:name="OLE_LINK11"/>
            <w:r>
              <w:rPr>
                <w:rFonts w:ascii="仿宋" w:hAnsi="仿宋" w:eastAsia="仿宋" w:cs="Arial"/>
                <w:color w:val="000000"/>
                <w:spacing w:val="-3"/>
                <w:szCs w:val="21"/>
                <w:lang w:eastAsia="en-US"/>
              </w:rPr>
              <w:t>评分部分</w:t>
            </w:r>
          </w:p>
        </w:tc>
        <w:tc>
          <w:tcPr>
            <w:tcW w:w="1417" w:type="dxa"/>
            <w:tcMar>
              <w:top w:w="150" w:type="dxa"/>
              <w:left w:w="240" w:type="dxa"/>
              <w:bottom w:w="150" w:type="dxa"/>
              <w:right w:w="240" w:type="dxa"/>
            </w:tcMar>
            <w:vAlign w:val="center"/>
          </w:tcPr>
          <w:p w14:paraId="26BC2646">
            <w:pPr>
              <w:widowControl/>
              <w:jc w:val="center"/>
              <w:rPr>
                <w:rFonts w:ascii="仿宋" w:hAnsi="仿宋" w:eastAsia="仿宋"/>
                <w:bCs/>
                <w:szCs w:val="21"/>
              </w:rPr>
            </w:pPr>
            <w:r>
              <w:rPr>
                <w:rFonts w:ascii="仿宋" w:hAnsi="仿宋" w:eastAsia="仿宋" w:cs="Arial"/>
                <w:color w:val="000000"/>
                <w:spacing w:val="-3"/>
                <w:szCs w:val="21"/>
                <w:lang w:eastAsia="en-US"/>
              </w:rPr>
              <w:t>评分因素</w:t>
            </w:r>
          </w:p>
        </w:tc>
        <w:tc>
          <w:tcPr>
            <w:tcW w:w="4967" w:type="dxa"/>
            <w:tcMar>
              <w:top w:w="150" w:type="dxa"/>
              <w:left w:w="240" w:type="dxa"/>
              <w:bottom w:w="150" w:type="dxa"/>
              <w:right w:w="240" w:type="dxa"/>
            </w:tcMar>
            <w:vAlign w:val="center"/>
          </w:tcPr>
          <w:p w14:paraId="095AD19C">
            <w:pPr>
              <w:widowControl/>
              <w:jc w:val="center"/>
              <w:rPr>
                <w:rFonts w:ascii="仿宋" w:hAnsi="仿宋" w:eastAsia="仿宋"/>
                <w:bCs/>
                <w:szCs w:val="21"/>
              </w:rPr>
            </w:pPr>
            <w:r>
              <w:rPr>
                <w:rFonts w:ascii="仿宋" w:hAnsi="仿宋" w:eastAsia="仿宋" w:cs="Arial"/>
                <w:color w:val="000000"/>
                <w:spacing w:val="-3"/>
                <w:szCs w:val="21"/>
                <w:lang w:eastAsia="en-US"/>
              </w:rPr>
              <w:t>评分标准</w:t>
            </w:r>
          </w:p>
        </w:tc>
        <w:tc>
          <w:tcPr>
            <w:tcW w:w="992" w:type="dxa"/>
            <w:tcMar>
              <w:top w:w="150" w:type="dxa"/>
              <w:left w:w="240" w:type="dxa"/>
              <w:bottom w:w="150" w:type="dxa"/>
              <w:right w:w="240" w:type="dxa"/>
            </w:tcMar>
            <w:vAlign w:val="center"/>
          </w:tcPr>
          <w:p w14:paraId="74AA47AC">
            <w:pPr>
              <w:widowControl/>
              <w:jc w:val="center"/>
              <w:rPr>
                <w:rFonts w:ascii="仿宋" w:hAnsi="仿宋" w:eastAsia="仿宋"/>
                <w:bCs/>
                <w:szCs w:val="21"/>
              </w:rPr>
            </w:pPr>
            <w:r>
              <w:rPr>
                <w:rFonts w:ascii="仿宋" w:hAnsi="仿宋" w:eastAsia="仿宋"/>
                <w:bCs/>
                <w:szCs w:val="21"/>
              </w:rPr>
              <w:t>分值</w:t>
            </w:r>
          </w:p>
        </w:tc>
        <w:tc>
          <w:tcPr>
            <w:tcW w:w="987" w:type="dxa"/>
            <w:vAlign w:val="center"/>
          </w:tcPr>
          <w:p w14:paraId="62090B18">
            <w:pPr>
              <w:widowControl/>
              <w:jc w:val="center"/>
              <w:rPr>
                <w:rFonts w:ascii="仿宋" w:hAnsi="仿宋" w:eastAsia="仿宋"/>
                <w:bCs/>
                <w:szCs w:val="21"/>
              </w:rPr>
            </w:pPr>
            <w:r>
              <w:rPr>
                <w:rFonts w:ascii="仿宋" w:hAnsi="仿宋" w:eastAsia="仿宋"/>
                <w:snapToGrid w:val="0"/>
                <w:color w:val="000000"/>
                <w:spacing w:val="-7"/>
                <w:szCs w:val="21"/>
                <w:lang w:eastAsia="en-US"/>
              </w:rPr>
              <w:t>分值</w:t>
            </w:r>
            <w:r>
              <w:rPr>
                <w:rFonts w:ascii="仿宋" w:hAnsi="仿宋" w:eastAsia="仿宋"/>
                <w:snapToGrid w:val="0"/>
                <w:color w:val="000000"/>
                <w:spacing w:val="-6"/>
                <w:szCs w:val="21"/>
                <w:lang w:eastAsia="en-US"/>
              </w:rPr>
              <w:t>属性</w:t>
            </w:r>
          </w:p>
        </w:tc>
      </w:tr>
      <w:tr w14:paraId="0E9EA4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jc w:val="center"/>
        </w:trPr>
        <w:tc>
          <w:tcPr>
            <w:tcW w:w="1413" w:type="dxa"/>
            <w:tcMar>
              <w:top w:w="150" w:type="dxa"/>
              <w:left w:w="0" w:type="dxa"/>
              <w:bottom w:w="150" w:type="dxa"/>
              <w:right w:w="240" w:type="dxa"/>
            </w:tcMar>
            <w:vAlign w:val="center"/>
          </w:tcPr>
          <w:p w14:paraId="6AC2B1AD">
            <w:pPr>
              <w:widowControl/>
              <w:jc w:val="center"/>
              <w:rPr>
                <w:rFonts w:ascii="仿宋" w:hAnsi="仿宋" w:eastAsia="仿宋"/>
                <w:szCs w:val="21"/>
              </w:rPr>
            </w:pPr>
            <w:r>
              <w:rPr>
                <w:rFonts w:hint="eastAsia" w:ascii="仿宋" w:hAnsi="仿宋" w:eastAsia="仿宋"/>
                <w:bCs/>
                <w:color w:val="0F1115"/>
                <w:szCs w:val="21"/>
                <w:shd w:val="clear" w:color="auto" w:fill="FFFFFF"/>
                <w:lang w:eastAsia="en-US"/>
              </w:rPr>
              <w:t>价格部分</w:t>
            </w:r>
            <w:r>
              <w:rPr>
                <w:rFonts w:ascii="仿宋" w:hAnsi="仿宋" w:eastAsia="仿宋" w:cs="Segoe UI"/>
                <w:color w:val="0F1115"/>
                <w:szCs w:val="21"/>
                <w:lang w:eastAsia="en-US"/>
              </w:rPr>
              <w:br w:type="textWrapping"/>
            </w:r>
            <w:r>
              <w:rPr>
                <w:rFonts w:ascii="仿宋" w:hAnsi="仿宋" w:eastAsia="仿宋" w:cs="Segoe UI"/>
                <w:bCs/>
                <w:color w:val="0F1115"/>
                <w:szCs w:val="21"/>
                <w:shd w:val="clear" w:color="auto" w:fill="FFFFFF"/>
                <w:lang w:eastAsia="en-US"/>
              </w:rPr>
              <w:t>(</w:t>
            </w:r>
            <w:r>
              <w:rPr>
                <w:rFonts w:hint="eastAsia" w:ascii="仿宋" w:hAnsi="仿宋" w:eastAsia="仿宋" w:cs="Segoe UI"/>
                <w:b/>
                <w:bCs/>
                <w:color w:val="0F1115"/>
                <w:szCs w:val="21"/>
                <w:shd w:val="clear" w:color="auto" w:fill="FFFFFF"/>
              </w:rPr>
              <w:t>10</w:t>
            </w:r>
            <w:r>
              <w:rPr>
                <w:rStyle w:val="5"/>
                <w:rFonts w:ascii="仿宋" w:hAnsi="仿宋" w:eastAsia="仿宋" w:cs="Segoe UI"/>
                <w:b w:val="0"/>
                <w:color w:val="0F1115"/>
                <w:sz w:val="21"/>
                <w:szCs w:val="21"/>
                <w:shd w:val="clear" w:color="auto" w:fill="FFFFFF"/>
              </w:rPr>
              <w:t>分</w:t>
            </w:r>
            <w:r>
              <w:rPr>
                <w:rFonts w:ascii="仿宋" w:hAnsi="仿宋" w:eastAsia="仿宋" w:cs="Segoe UI"/>
                <w:bCs/>
                <w:color w:val="0F1115"/>
                <w:szCs w:val="21"/>
                <w:shd w:val="clear" w:color="auto" w:fill="FFFFFF"/>
                <w:lang w:eastAsia="en-US"/>
              </w:rPr>
              <w:t>)</w:t>
            </w:r>
          </w:p>
        </w:tc>
        <w:tc>
          <w:tcPr>
            <w:tcW w:w="1417" w:type="dxa"/>
            <w:tcMar>
              <w:top w:w="150" w:type="dxa"/>
              <w:left w:w="240" w:type="dxa"/>
              <w:bottom w:w="150" w:type="dxa"/>
              <w:right w:w="240" w:type="dxa"/>
            </w:tcMar>
            <w:vAlign w:val="center"/>
          </w:tcPr>
          <w:p w14:paraId="65EE77D1">
            <w:pPr>
              <w:widowControl/>
              <w:jc w:val="center"/>
              <w:rPr>
                <w:rFonts w:ascii="仿宋" w:hAnsi="仿宋" w:eastAsia="仿宋"/>
                <w:szCs w:val="21"/>
              </w:rPr>
            </w:pPr>
            <w:r>
              <w:rPr>
                <w:rFonts w:hint="eastAsia" w:ascii="仿宋" w:hAnsi="仿宋" w:eastAsia="仿宋"/>
                <w:bCs/>
                <w:color w:val="0F1115"/>
                <w:szCs w:val="21"/>
                <w:shd w:val="clear" w:color="auto" w:fill="FFFFFF"/>
                <w:lang w:eastAsia="en-US"/>
              </w:rPr>
              <w:t>参选</w:t>
            </w:r>
            <w:r>
              <w:rPr>
                <w:rFonts w:hint="eastAsia" w:ascii="仿宋" w:hAnsi="仿宋" w:eastAsia="仿宋"/>
                <w:bCs/>
                <w:color w:val="0F1115"/>
                <w:szCs w:val="21"/>
                <w:shd w:val="clear" w:color="auto" w:fill="FFFFFF"/>
              </w:rPr>
              <w:t>报价</w:t>
            </w:r>
          </w:p>
        </w:tc>
        <w:tc>
          <w:tcPr>
            <w:tcW w:w="4967" w:type="dxa"/>
            <w:tcMar>
              <w:top w:w="150" w:type="dxa"/>
              <w:left w:w="240" w:type="dxa"/>
              <w:bottom w:w="150" w:type="dxa"/>
              <w:right w:w="240" w:type="dxa"/>
            </w:tcMar>
            <w:vAlign w:val="center"/>
          </w:tcPr>
          <w:p w14:paraId="2B29B0D1">
            <w:pPr>
              <w:widowControl/>
              <w:jc w:val="left"/>
              <w:rPr>
                <w:rFonts w:ascii="仿宋" w:hAnsi="仿宋" w:eastAsia="仿宋"/>
                <w:szCs w:val="21"/>
              </w:rPr>
            </w:pPr>
            <w:r>
              <w:rPr>
                <w:rFonts w:ascii="仿宋" w:hAnsi="仿宋" w:eastAsia="仿宋" w:cs="Segoe UI"/>
                <w:color w:val="0F1115"/>
                <w:shd w:val="clear" w:color="auto" w:fill="FFFFFF"/>
              </w:rPr>
              <w:t>满足比选文件要求且报价</w:t>
            </w:r>
            <w:bookmarkStart w:id="1" w:name="_GoBack"/>
            <w:bookmarkEnd w:id="1"/>
            <w:r>
              <w:rPr>
                <w:rFonts w:ascii="仿宋" w:hAnsi="仿宋" w:eastAsia="仿宋" w:cs="Segoe UI"/>
                <w:color w:val="0F1115"/>
                <w:shd w:val="clear" w:color="auto" w:fill="FFFFFF"/>
              </w:rPr>
              <w:t>最低的参选人报价为评标基准价，其价格得分为满分。其他参选人的价格得分统一按下列公式计算：报价得分=（评标基准价／参选报价）×</w:t>
            </w:r>
            <w:r>
              <w:rPr>
                <w:rFonts w:hint="eastAsia" w:ascii="仿宋" w:hAnsi="仿宋" w:eastAsia="仿宋" w:cs="Segoe UI"/>
                <w:b/>
                <w:bCs/>
                <w:color w:val="0F1115"/>
                <w:szCs w:val="21"/>
                <w:shd w:val="clear" w:color="auto" w:fill="FFFFFF"/>
              </w:rPr>
              <w:t>10</w:t>
            </w:r>
            <w:r>
              <w:rPr>
                <w:rFonts w:ascii="仿宋" w:hAnsi="仿宋" w:eastAsia="仿宋" w:cs="Segoe UI"/>
                <w:color w:val="0F1115"/>
                <w:shd w:val="clear" w:color="auto" w:fill="FFFFFF"/>
              </w:rPr>
              <w:t>”。</w:t>
            </w:r>
          </w:p>
        </w:tc>
        <w:tc>
          <w:tcPr>
            <w:tcW w:w="992" w:type="dxa"/>
            <w:tcMar>
              <w:top w:w="150" w:type="dxa"/>
              <w:left w:w="240" w:type="dxa"/>
              <w:bottom w:w="150" w:type="dxa"/>
              <w:right w:w="240" w:type="dxa"/>
            </w:tcMar>
            <w:vAlign w:val="center"/>
          </w:tcPr>
          <w:p w14:paraId="78ED1EF6">
            <w:pPr>
              <w:widowControl/>
              <w:rPr>
                <w:rFonts w:ascii="仿宋" w:hAnsi="仿宋" w:eastAsia="仿宋"/>
                <w:szCs w:val="21"/>
              </w:rPr>
            </w:pPr>
            <w:r>
              <w:rPr>
                <w:rFonts w:hint="eastAsia" w:ascii="仿宋" w:hAnsi="仿宋" w:eastAsia="仿宋" w:cs="Segoe UI"/>
                <w:b/>
                <w:bCs/>
                <w:color w:val="0F1115"/>
                <w:szCs w:val="21"/>
                <w:shd w:val="clear" w:color="auto" w:fill="FFFFFF"/>
              </w:rPr>
              <w:t>10</w:t>
            </w:r>
          </w:p>
        </w:tc>
        <w:tc>
          <w:tcPr>
            <w:tcW w:w="987" w:type="dxa"/>
            <w:vAlign w:val="center"/>
          </w:tcPr>
          <w:p w14:paraId="5928E267">
            <w:pPr>
              <w:widowControl/>
              <w:rPr>
                <w:rFonts w:ascii="仿宋" w:hAnsi="仿宋" w:eastAsia="仿宋"/>
                <w:szCs w:val="21"/>
              </w:rPr>
            </w:pPr>
            <w:r>
              <w:rPr>
                <w:rFonts w:hint="eastAsia" w:ascii="仿宋" w:hAnsi="仿宋" w:eastAsia="仿宋"/>
                <w:szCs w:val="21"/>
              </w:rPr>
              <w:t>客观</w:t>
            </w:r>
          </w:p>
        </w:tc>
      </w:tr>
      <w:tr w14:paraId="412013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jc w:val="center"/>
        </w:trPr>
        <w:tc>
          <w:tcPr>
            <w:tcW w:w="1413" w:type="dxa"/>
            <w:vMerge w:val="restart"/>
            <w:tcMar>
              <w:top w:w="150" w:type="dxa"/>
              <w:left w:w="0" w:type="dxa"/>
              <w:bottom w:w="150" w:type="dxa"/>
              <w:right w:w="240" w:type="dxa"/>
            </w:tcMar>
            <w:vAlign w:val="center"/>
          </w:tcPr>
          <w:p w14:paraId="3C0011EE">
            <w:pPr>
              <w:widowControl/>
              <w:jc w:val="center"/>
              <w:rPr>
                <w:rFonts w:ascii="仿宋" w:hAnsi="仿宋" w:eastAsia="仿宋"/>
                <w:szCs w:val="21"/>
              </w:rPr>
            </w:pPr>
            <w:r>
              <w:rPr>
                <w:rFonts w:hint="eastAsia" w:ascii="仿宋" w:hAnsi="仿宋" w:eastAsia="仿宋"/>
                <w:bCs/>
                <w:color w:val="0F1115"/>
                <w:szCs w:val="21"/>
                <w:shd w:val="clear" w:color="auto" w:fill="FFFFFF"/>
                <w:lang w:eastAsia="en-US"/>
              </w:rPr>
              <w:t>商务部分</w:t>
            </w:r>
            <w:r>
              <w:rPr>
                <w:rFonts w:ascii="仿宋" w:hAnsi="仿宋" w:eastAsia="仿宋" w:cs="Segoe UI"/>
                <w:color w:val="0F1115"/>
                <w:szCs w:val="21"/>
                <w:lang w:eastAsia="en-US"/>
              </w:rPr>
              <w:br w:type="textWrapping"/>
            </w:r>
            <w:r>
              <w:rPr>
                <w:rFonts w:ascii="仿宋" w:hAnsi="仿宋" w:eastAsia="仿宋" w:cs="Segoe UI"/>
                <w:bCs/>
                <w:color w:val="0F1115"/>
                <w:szCs w:val="21"/>
                <w:shd w:val="clear" w:color="auto" w:fill="FFFFFF"/>
                <w:lang w:eastAsia="en-US"/>
              </w:rPr>
              <w:t>(</w:t>
            </w:r>
            <w:r>
              <w:rPr>
                <w:rFonts w:hint="eastAsia" w:ascii="仿宋" w:hAnsi="仿宋" w:eastAsia="仿宋" w:cs="Segoe UI"/>
                <w:b/>
                <w:bCs/>
                <w:color w:val="0F1115"/>
                <w:szCs w:val="21"/>
                <w:shd w:val="clear" w:color="auto" w:fill="FFFFFF"/>
              </w:rPr>
              <w:t>46</w:t>
            </w:r>
            <w:r>
              <w:rPr>
                <w:rStyle w:val="5"/>
                <w:rFonts w:ascii="仿宋" w:hAnsi="仿宋" w:eastAsia="仿宋" w:cs="Segoe UI"/>
                <w:b w:val="0"/>
                <w:color w:val="0F1115"/>
                <w:sz w:val="21"/>
                <w:szCs w:val="21"/>
                <w:shd w:val="clear" w:color="auto" w:fill="FFFFFF"/>
              </w:rPr>
              <w:t>分</w:t>
            </w:r>
            <w:r>
              <w:rPr>
                <w:rFonts w:ascii="仿宋" w:hAnsi="仿宋" w:eastAsia="仿宋" w:cs="Segoe UI"/>
                <w:bCs/>
                <w:color w:val="0F1115"/>
                <w:szCs w:val="21"/>
                <w:shd w:val="clear" w:color="auto" w:fill="FFFFFF"/>
                <w:lang w:eastAsia="en-US"/>
              </w:rPr>
              <w:t>)</w:t>
            </w:r>
          </w:p>
        </w:tc>
        <w:tc>
          <w:tcPr>
            <w:tcW w:w="1417" w:type="dxa"/>
            <w:tcMar>
              <w:top w:w="150" w:type="dxa"/>
              <w:left w:w="240" w:type="dxa"/>
              <w:bottom w:w="150" w:type="dxa"/>
              <w:right w:w="240" w:type="dxa"/>
            </w:tcMar>
            <w:vAlign w:val="center"/>
          </w:tcPr>
          <w:p w14:paraId="2B694F1A">
            <w:pPr>
              <w:widowControl/>
              <w:jc w:val="center"/>
              <w:rPr>
                <w:rFonts w:ascii="仿宋" w:hAnsi="仿宋" w:eastAsia="仿宋"/>
                <w:szCs w:val="21"/>
              </w:rPr>
            </w:pPr>
            <w:r>
              <w:rPr>
                <w:rFonts w:ascii="仿宋" w:hAnsi="仿宋" w:eastAsia="仿宋" w:cs="Segoe UI"/>
                <w:color w:val="0F1115"/>
                <w:szCs w:val="21"/>
                <w:shd w:val="clear" w:color="auto" w:fill="FFFFFF"/>
              </w:rPr>
              <w:t>类似项目业绩</w:t>
            </w:r>
          </w:p>
        </w:tc>
        <w:tc>
          <w:tcPr>
            <w:tcW w:w="4967" w:type="dxa"/>
            <w:tcMar>
              <w:top w:w="150" w:type="dxa"/>
              <w:left w:w="240" w:type="dxa"/>
              <w:bottom w:w="150" w:type="dxa"/>
              <w:right w:w="240" w:type="dxa"/>
            </w:tcMar>
            <w:vAlign w:val="center"/>
          </w:tcPr>
          <w:p w14:paraId="3DEA011A">
            <w:pPr>
              <w:widowControl/>
              <w:numPr>
                <w:ilvl w:val="0"/>
                <w:numId w:val="1"/>
              </w:numPr>
              <w:shd w:val="clear" w:color="auto" w:fill="FFFFFF"/>
              <w:spacing w:before="100" w:beforeAutospacing="1" w:after="120"/>
              <w:ind w:left="0"/>
              <w:jc w:val="left"/>
              <w:rPr>
                <w:rFonts w:ascii="仿宋" w:hAnsi="仿宋" w:eastAsia="仿宋" w:cs="Segoe UI"/>
                <w:color w:val="0F1115"/>
                <w:kern w:val="0"/>
                <w:szCs w:val="21"/>
              </w:rPr>
            </w:pPr>
            <w:r>
              <w:rPr>
                <w:rFonts w:ascii="仿宋" w:hAnsi="仿宋" w:eastAsia="仿宋" w:cs="Segoe UI"/>
                <w:color w:val="0F1115"/>
                <w:kern w:val="0"/>
                <w:szCs w:val="21"/>
              </w:rPr>
              <w:t>根据参选人提供的自本比选公告发布之日起前三年内完成的医疗机构环境检测服务项目业绩进行评分：</w:t>
            </w:r>
          </w:p>
          <w:p w14:paraId="4242C3C3">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每提供一家</w:t>
            </w:r>
            <w:r>
              <w:rPr>
                <w:rFonts w:ascii="仿宋" w:hAnsi="仿宋" w:eastAsia="仿宋" w:cs="Segoe UI"/>
                <w:color w:val="0F1115"/>
                <w:kern w:val="0"/>
                <w:szCs w:val="21"/>
              </w:rPr>
              <w:t>北京市医院的同类</w:t>
            </w:r>
            <w:r>
              <w:rPr>
                <w:rFonts w:hint="eastAsia" w:ascii="仿宋" w:hAnsi="仿宋" w:eastAsia="仿宋" w:cs="Segoe UI"/>
                <w:color w:val="0F1115"/>
                <w:kern w:val="0"/>
                <w:szCs w:val="21"/>
              </w:rPr>
              <w:t>合格</w:t>
            </w:r>
            <w:r>
              <w:rPr>
                <w:rFonts w:ascii="仿宋" w:hAnsi="仿宋" w:eastAsia="仿宋" w:cs="Segoe UI"/>
                <w:color w:val="0F1115"/>
                <w:kern w:val="0"/>
                <w:szCs w:val="21"/>
              </w:rPr>
              <w:t>业绩</w:t>
            </w:r>
            <w:r>
              <w:rPr>
                <w:rFonts w:hint="eastAsia" w:ascii="仿宋" w:hAnsi="仿宋" w:eastAsia="仿宋" w:cs="Segoe UI"/>
                <w:color w:val="0F1115"/>
                <w:kern w:val="0"/>
                <w:szCs w:val="21"/>
              </w:rPr>
              <w:t>得4分，最高得16分。</w:t>
            </w:r>
          </w:p>
          <w:p w14:paraId="4B2F12DC">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1.应提供合同首页、合同金额页、日期页、盖章页复印件，否则不予认可。</w:t>
            </w:r>
          </w:p>
          <w:p w14:paraId="63387197">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2.业绩合同日期以合同签署日期为准，未标明合同签署日期的，评审委员会有权不予认可。</w:t>
            </w:r>
          </w:p>
          <w:p w14:paraId="6BDD7752">
            <w:pPr>
              <w:widowControl/>
              <w:jc w:val="left"/>
            </w:pPr>
            <w:r>
              <w:rPr>
                <w:rFonts w:hint="eastAsia" w:ascii="仿宋" w:hAnsi="仿宋" w:eastAsia="仿宋" w:cs="Segoe UI"/>
                <w:color w:val="0F1115"/>
                <w:kern w:val="0"/>
                <w:szCs w:val="21"/>
              </w:rPr>
              <w:t>3.与同一业主多次签订的业绩视为1份业绩。</w:t>
            </w:r>
          </w:p>
        </w:tc>
        <w:tc>
          <w:tcPr>
            <w:tcW w:w="992" w:type="dxa"/>
            <w:tcMar>
              <w:top w:w="150" w:type="dxa"/>
              <w:left w:w="240" w:type="dxa"/>
              <w:bottom w:w="150" w:type="dxa"/>
              <w:right w:w="240" w:type="dxa"/>
            </w:tcMar>
            <w:vAlign w:val="center"/>
          </w:tcPr>
          <w:p w14:paraId="2FE27B3D">
            <w:pPr>
              <w:rPr>
                <w:rFonts w:ascii="仿宋" w:hAnsi="仿宋" w:eastAsia="仿宋"/>
                <w:szCs w:val="21"/>
              </w:rPr>
            </w:pPr>
            <w:r>
              <w:rPr>
                <w:rFonts w:hint="eastAsia" w:ascii="仿宋" w:hAnsi="仿宋" w:eastAsia="仿宋" w:cs="Segoe UI"/>
                <w:b/>
                <w:bCs/>
                <w:color w:val="0F1115"/>
                <w:szCs w:val="21"/>
                <w:shd w:val="clear" w:color="auto" w:fill="FFFFFF"/>
              </w:rPr>
              <w:t>16</w:t>
            </w:r>
          </w:p>
        </w:tc>
        <w:tc>
          <w:tcPr>
            <w:tcW w:w="987" w:type="dxa"/>
            <w:vAlign w:val="center"/>
          </w:tcPr>
          <w:p w14:paraId="6DB3684E">
            <w:pPr>
              <w:rPr>
                <w:rFonts w:ascii="仿宋" w:hAnsi="仿宋" w:eastAsia="仿宋"/>
                <w:szCs w:val="21"/>
              </w:rPr>
            </w:pPr>
            <w:r>
              <w:rPr>
                <w:rFonts w:ascii="仿宋" w:hAnsi="仿宋" w:eastAsia="仿宋" w:cs="Segoe UI"/>
                <w:color w:val="0F1115"/>
                <w:szCs w:val="21"/>
                <w:shd w:val="clear" w:color="auto" w:fill="FFFFFF"/>
              </w:rPr>
              <w:t>客观</w:t>
            </w:r>
          </w:p>
        </w:tc>
      </w:tr>
      <w:tr w14:paraId="65A46C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jc w:val="center"/>
        </w:trPr>
        <w:tc>
          <w:tcPr>
            <w:tcW w:w="1413" w:type="dxa"/>
            <w:vMerge w:val="continue"/>
            <w:tcMar>
              <w:top w:w="150" w:type="dxa"/>
              <w:left w:w="0" w:type="dxa"/>
              <w:bottom w:w="150" w:type="dxa"/>
              <w:right w:w="240" w:type="dxa"/>
            </w:tcMar>
            <w:vAlign w:val="center"/>
          </w:tcPr>
          <w:p w14:paraId="6FE6E97D">
            <w:pPr>
              <w:widowControl/>
              <w:jc w:val="center"/>
              <w:rPr>
                <w:rFonts w:ascii="仿宋" w:hAnsi="仿宋" w:eastAsia="仿宋"/>
                <w:szCs w:val="21"/>
              </w:rPr>
            </w:pPr>
          </w:p>
        </w:tc>
        <w:tc>
          <w:tcPr>
            <w:tcW w:w="1417" w:type="dxa"/>
            <w:tcMar>
              <w:top w:w="150" w:type="dxa"/>
              <w:left w:w="240" w:type="dxa"/>
              <w:bottom w:w="150" w:type="dxa"/>
              <w:right w:w="240" w:type="dxa"/>
            </w:tcMar>
            <w:vAlign w:val="center"/>
          </w:tcPr>
          <w:p w14:paraId="03B4A2E6">
            <w:pPr>
              <w:widowControl/>
              <w:jc w:val="center"/>
              <w:rPr>
                <w:rFonts w:ascii="仿宋" w:hAnsi="仿宋" w:eastAsia="仿宋"/>
                <w:szCs w:val="21"/>
              </w:rPr>
            </w:pPr>
            <w:r>
              <w:rPr>
                <w:rFonts w:ascii="仿宋" w:hAnsi="仿宋" w:eastAsia="仿宋" w:cs="Segoe UI"/>
                <w:bCs/>
                <w:color w:val="0F1115"/>
                <w:szCs w:val="21"/>
                <w:shd w:val="clear" w:color="auto" w:fill="FFFFFF"/>
              </w:rPr>
              <w:t>资质能力</w:t>
            </w:r>
            <w:r>
              <w:rPr>
                <w:rFonts w:ascii="Calibri" w:hAnsi="Calibri" w:eastAsia="仿宋" w:cs="Calibri"/>
                <w:bCs/>
                <w:color w:val="0F1115"/>
                <w:szCs w:val="21"/>
                <w:shd w:val="clear" w:color="auto" w:fill="FFFFFF"/>
              </w:rPr>
              <w:t> </w:t>
            </w:r>
          </w:p>
        </w:tc>
        <w:tc>
          <w:tcPr>
            <w:tcW w:w="4967" w:type="dxa"/>
            <w:tcMar>
              <w:top w:w="150" w:type="dxa"/>
              <w:left w:w="240" w:type="dxa"/>
              <w:bottom w:w="150" w:type="dxa"/>
              <w:right w:w="240" w:type="dxa"/>
            </w:tcMar>
            <w:vAlign w:val="center"/>
          </w:tcPr>
          <w:p w14:paraId="6CAF036E">
            <w:pPr>
              <w:widowControl/>
              <w:jc w:val="left"/>
              <w:rPr>
                <w:rFonts w:ascii="仿宋" w:hAnsi="仿宋" w:eastAsia="仿宋"/>
                <w:szCs w:val="21"/>
              </w:rPr>
            </w:pPr>
            <w:r>
              <w:rPr>
                <w:rFonts w:ascii="仿宋" w:hAnsi="仿宋" w:eastAsia="仿宋" w:cs="Segoe UI"/>
                <w:color w:val="0F1115"/>
                <w:szCs w:val="21"/>
                <w:shd w:val="clear" w:color="auto" w:fill="FFFFFF"/>
              </w:rPr>
              <w:t>1.</w:t>
            </w:r>
            <w:r>
              <w:rPr>
                <w:rFonts w:ascii="Calibri" w:hAnsi="Calibri" w:eastAsia="仿宋" w:cs="Calibri"/>
                <w:color w:val="0F1115"/>
                <w:szCs w:val="21"/>
                <w:shd w:val="clear" w:color="auto" w:fill="FFFFFF"/>
              </w:rPr>
              <w:t> </w:t>
            </w:r>
            <w:r>
              <w:rPr>
                <w:rFonts w:ascii="仿宋" w:hAnsi="仿宋" w:eastAsia="仿宋" w:cs="Segoe UI"/>
                <w:bCs/>
                <w:color w:val="0F1115"/>
                <w:szCs w:val="21"/>
                <w:shd w:val="clear" w:color="auto" w:fill="FFFFFF"/>
              </w:rPr>
              <w:t>项目负责人</w:t>
            </w:r>
            <w:r>
              <w:rPr>
                <w:rFonts w:ascii="仿宋" w:hAnsi="仿宋" w:eastAsia="仿宋" w:cs="Segoe UI"/>
                <w:color w:val="0F1115"/>
                <w:szCs w:val="21"/>
                <w:shd w:val="clear" w:color="auto" w:fill="FFFFFF"/>
              </w:rPr>
              <w:t>：具备环境类</w:t>
            </w:r>
            <w:r>
              <w:rPr>
                <w:rFonts w:ascii="仿宋" w:hAnsi="仿宋" w:eastAsia="仿宋" w:cs="Segoe UI"/>
                <w:bCs/>
                <w:color w:val="0F1115"/>
                <w:szCs w:val="21"/>
                <w:shd w:val="clear" w:color="auto" w:fill="FFFFFF"/>
              </w:rPr>
              <w:t>高级技术职称</w:t>
            </w:r>
            <w:r>
              <w:rPr>
                <w:rFonts w:ascii="仿宋" w:hAnsi="仿宋" w:eastAsia="仿宋" w:cs="Segoe UI"/>
                <w:color w:val="0F1115"/>
                <w:szCs w:val="21"/>
                <w:shd w:val="clear" w:color="auto" w:fill="FFFFFF"/>
              </w:rPr>
              <w:t>，得</w:t>
            </w:r>
            <w:r>
              <w:rPr>
                <w:rFonts w:hint="eastAsia" w:ascii="仿宋" w:hAnsi="仿宋" w:eastAsia="仿宋" w:cs="Segoe UI"/>
                <w:b/>
                <w:bCs/>
                <w:color w:val="0F1115"/>
                <w:szCs w:val="21"/>
                <w:shd w:val="clear" w:color="auto" w:fill="FFFFFF"/>
              </w:rPr>
              <w:t>4</w:t>
            </w:r>
            <w:r>
              <w:rPr>
                <w:rFonts w:ascii="仿宋" w:hAnsi="仿宋" w:eastAsia="仿宋" w:cs="Segoe UI"/>
                <w:bCs/>
                <w:color w:val="0F1115"/>
                <w:szCs w:val="21"/>
                <w:shd w:val="clear" w:color="auto" w:fill="FFFFFF"/>
              </w:rPr>
              <w:t>分</w:t>
            </w:r>
            <w:r>
              <w:rPr>
                <w:rFonts w:ascii="仿宋" w:hAnsi="仿宋" w:eastAsia="仿宋" w:cs="Segoe UI"/>
                <w:color w:val="0F1115"/>
                <w:szCs w:val="21"/>
                <w:shd w:val="clear" w:color="auto" w:fill="FFFFFF"/>
              </w:rPr>
              <w:t>；</w:t>
            </w:r>
            <w:r>
              <w:rPr>
                <w:rFonts w:ascii="仿宋" w:hAnsi="仿宋" w:eastAsia="仿宋" w:cs="Segoe UI"/>
                <w:color w:val="0F1115"/>
                <w:szCs w:val="21"/>
              </w:rPr>
              <w:br w:type="textWrapping"/>
            </w:r>
            <w:r>
              <w:rPr>
                <w:rFonts w:ascii="仿宋" w:hAnsi="仿宋" w:eastAsia="仿宋" w:cs="Segoe UI"/>
                <w:color w:val="0F1115"/>
                <w:szCs w:val="21"/>
                <w:shd w:val="clear" w:color="auto" w:fill="FFFFFF"/>
              </w:rPr>
              <w:t>2.</w:t>
            </w:r>
            <w:r>
              <w:rPr>
                <w:rFonts w:ascii="Calibri" w:hAnsi="Calibri" w:eastAsia="仿宋" w:cs="Calibri"/>
                <w:color w:val="0F1115"/>
                <w:szCs w:val="21"/>
                <w:shd w:val="clear" w:color="auto" w:fill="FFFFFF"/>
              </w:rPr>
              <w:t> </w:t>
            </w:r>
            <w:r>
              <w:rPr>
                <w:rFonts w:ascii="仿宋" w:hAnsi="仿宋" w:eastAsia="仿宋" w:cs="Segoe UI"/>
                <w:bCs/>
                <w:color w:val="0F1115"/>
                <w:szCs w:val="21"/>
                <w:shd w:val="clear" w:color="auto" w:fill="FFFFFF"/>
              </w:rPr>
              <w:t>团队配置</w:t>
            </w:r>
            <w:r>
              <w:rPr>
                <w:rFonts w:ascii="仿宋" w:hAnsi="仿宋" w:eastAsia="仿宋" w:cs="Segoe UI"/>
                <w:color w:val="0F1115"/>
                <w:szCs w:val="21"/>
                <w:shd w:val="clear" w:color="auto" w:fill="FFFFFF"/>
              </w:rPr>
              <w:t>：</w:t>
            </w:r>
            <w:r>
              <w:rPr>
                <w:rFonts w:ascii="仿宋" w:hAnsi="仿宋" w:eastAsia="仿宋" w:cs="Segoe UI"/>
                <w:color w:val="0F1115"/>
                <w:shd w:val="clear" w:color="auto" w:fill="FFFFFF"/>
              </w:rPr>
              <w:t>除项目负责人外，为本项目配备的现场采样及检测人员：团队成员中，每有1人具备</w:t>
            </w:r>
            <w:r>
              <w:rPr>
                <w:rFonts w:ascii="仿宋" w:hAnsi="仿宋" w:eastAsia="仿宋" w:cs="Segoe UI"/>
                <w:bCs/>
                <w:color w:val="0F1115"/>
                <w:shd w:val="clear" w:color="auto" w:fill="FFFFFF"/>
              </w:rPr>
              <w:t>环境类中级及以上技术职称或注册环保工程师等高级别执业资格</w:t>
            </w:r>
            <w:r>
              <w:rPr>
                <w:rFonts w:ascii="仿宋" w:hAnsi="仿宋" w:eastAsia="仿宋" w:cs="Segoe UI"/>
                <w:color w:val="0F1115"/>
                <w:shd w:val="clear" w:color="auto" w:fill="FFFFFF"/>
              </w:rPr>
              <w:t>，</w:t>
            </w:r>
            <w:r>
              <w:rPr>
                <w:rFonts w:hint="eastAsia" w:ascii="仿宋" w:hAnsi="仿宋" w:eastAsia="仿宋" w:cs="Segoe UI"/>
                <w:color w:val="0F1115"/>
                <w:shd w:val="clear" w:color="auto" w:fill="FFFFFF"/>
              </w:rPr>
              <w:t>得2分</w:t>
            </w:r>
            <w:r>
              <w:rPr>
                <w:rFonts w:ascii="仿宋" w:hAnsi="仿宋" w:eastAsia="仿宋" w:cs="Segoe UI"/>
                <w:color w:val="0F1115"/>
                <w:shd w:val="clear" w:color="auto" w:fill="FFFFFF"/>
              </w:rPr>
              <w:t>，本项最高</w:t>
            </w:r>
            <w:r>
              <w:rPr>
                <w:rFonts w:hint="eastAsia" w:ascii="Calibri" w:hAnsi="Calibri" w:eastAsia="仿宋" w:cs="Calibri"/>
                <w:color w:val="0F1115"/>
                <w:shd w:val="clear" w:color="auto" w:fill="FFFFFF"/>
              </w:rPr>
              <w:t>6</w:t>
            </w:r>
            <w:r>
              <w:rPr>
                <w:rFonts w:ascii="仿宋" w:hAnsi="仿宋" w:eastAsia="仿宋" w:cs="Segoe UI"/>
                <w:bCs/>
                <w:color w:val="0F1115"/>
                <w:shd w:val="clear" w:color="auto" w:fill="FFFFFF"/>
              </w:rPr>
              <w:t>分</w:t>
            </w:r>
            <w:r>
              <w:rPr>
                <w:rFonts w:ascii="仿宋" w:hAnsi="仿宋" w:eastAsia="仿宋" w:cs="Segoe UI"/>
                <w:color w:val="0F1115"/>
                <w:shd w:val="clear" w:color="auto" w:fill="FFFFFF"/>
              </w:rPr>
              <w:t>。</w:t>
            </w:r>
          </w:p>
        </w:tc>
        <w:tc>
          <w:tcPr>
            <w:tcW w:w="992" w:type="dxa"/>
            <w:tcMar>
              <w:top w:w="150" w:type="dxa"/>
              <w:left w:w="240" w:type="dxa"/>
              <w:bottom w:w="150" w:type="dxa"/>
              <w:right w:w="240" w:type="dxa"/>
            </w:tcMar>
            <w:vAlign w:val="center"/>
          </w:tcPr>
          <w:p w14:paraId="68F14C16">
            <w:pPr>
              <w:widowControl/>
              <w:rPr>
                <w:rFonts w:ascii="仿宋" w:hAnsi="仿宋" w:eastAsia="仿宋"/>
                <w:szCs w:val="21"/>
              </w:rPr>
            </w:pPr>
            <w:r>
              <w:rPr>
                <w:rFonts w:hint="eastAsia" w:ascii="仿宋" w:hAnsi="仿宋" w:eastAsia="仿宋" w:cs="Segoe UI"/>
                <w:b/>
                <w:bCs/>
                <w:color w:val="0F1115"/>
                <w:szCs w:val="21"/>
                <w:shd w:val="clear" w:color="auto" w:fill="FFFFFF"/>
              </w:rPr>
              <w:t>10</w:t>
            </w:r>
          </w:p>
        </w:tc>
        <w:tc>
          <w:tcPr>
            <w:tcW w:w="987" w:type="dxa"/>
            <w:vAlign w:val="center"/>
          </w:tcPr>
          <w:p w14:paraId="562D5F27">
            <w:pPr>
              <w:rPr>
                <w:rFonts w:ascii="仿宋" w:hAnsi="仿宋" w:eastAsia="仿宋"/>
                <w:szCs w:val="21"/>
              </w:rPr>
            </w:pPr>
            <w:r>
              <w:rPr>
                <w:rFonts w:ascii="仿宋" w:hAnsi="仿宋" w:eastAsia="仿宋" w:cs="Segoe UI"/>
                <w:color w:val="0F1115"/>
                <w:szCs w:val="21"/>
                <w:shd w:val="clear" w:color="auto" w:fill="FFFFFF"/>
              </w:rPr>
              <w:t>客观</w:t>
            </w:r>
          </w:p>
        </w:tc>
      </w:tr>
      <w:tr w14:paraId="6C3247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jc w:val="center"/>
        </w:trPr>
        <w:tc>
          <w:tcPr>
            <w:tcW w:w="1413" w:type="dxa"/>
            <w:vMerge w:val="continue"/>
            <w:tcMar>
              <w:top w:w="150" w:type="dxa"/>
              <w:left w:w="0" w:type="dxa"/>
              <w:bottom w:w="150" w:type="dxa"/>
              <w:right w:w="240" w:type="dxa"/>
            </w:tcMar>
            <w:vAlign w:val="center"/>
          </w:tcPr>
          <w:p w14:paraId="4C8CB433">
            <w:pPr>
              <w:widowControl/>
              <w:jc w:val="center"/>
              <w:rPr>
                <w:rFonts w:ascii="仿宋" w:hAnsi="仿宋" w:eastAsia="仿宋"/>
                <w:szCs w:val="21"/>
              </w:rPr>
            </w:pPr>
          </w:p>
        </w:tc>
        <w:tc>
          <w:tcPr>
            <w:tcW w:w="1417" w:type="dxa"/>
            <w:tcMar>
              <w:top w:w="150" w:type="dxa"/>
              <w:left w:w="240" w:type="dxa"/>
              <w:bottom w:w="150" w:type="dxa"/>
              <w:right w:w="240" w:type="dxa"/>
            </w:tcMar>
            <w:vAlign w:val="center"/>
          </w:tcPr>
          <w:p w14:paraId="2EEDA197">
            <w:pPr>
              <w:widowControl/>
              <w:jc w:val="center"/>
              <w:rPr>
                <w:rFonts w:ascii="仿宋" w:hAnsi="仿宋" w:eastAsia="仿宋"/>
                <w:szCs w:val="21"/>
              </w:rPr>
            </w:pPr>
            <w:r>
              <w:rPr>
                <w:rFonts w:ascii="仿宋" w:hAnsi="仿宋" w:eastAsia="仿宋" w:cs="Segoe UI"/>
                <w:bCs/>
                <w:color w:val="0F1115"/>
                <w:szCs w:val="21"/>
                <w:shd w:val="clear" w:color="auto" w:fill="FFFFFF"/>
              </w:rPr>
              <w:t>本地化服务与</w:t>
            </w:r>
            <w:r>
              <w:rPr>
                <w:rFonts w:hint="eastAsia" w:ascii="仿宋" w:hAnsi="仿宋" w:eastAsia="仿宋" w:cs="Segoe UI"/>
                <w:bCs/>
                <w:color w:val="0F1115"/>
                <w:szCs w:val="21"/>
                <w:shd w:val="clear" w:color="auto" w:fill="FFFFFF"/>
              </w:rPr>
              <w:t>财务状况</w:t>
            </w:r>
            <w:r>
              <w:rPr>
                <w:rFonts w:ascii="Calibri" w:hAnsi="Calibri" w:eastAsia="仿宋" w:cs="Calibri"/>
                <w:bCs/>
                <w:color w:val="0F1115"/>
                <w:szCs w:val="21"/>
                <w:shd w:val="clear" w:color="auto" w:fill="FFFFFF"/>
              </w:rPr>
              <w:t> </w:t>
            </w:r>
          </w:p>
        </w:tc>
        <w:tc>
          <w:tcPr>
            <w:tcW w:w="4967" w:type="dxa"/>
            <w:tcMar>
              <w:top w:w="150" w:type="dxa"/>
              <w:left w:w="240" w:type="dxa"/>
              <w:bottom w:w="150" w:type="dxa"/>
              <w:right w:w="240" w:type="dxa"/>
            </w:tcMar>
            <w:vAlign w:val="center"/>
          </w:tcPr>
          <w:p w14:paraId="68BF10D6">
            <w:pPr>
              <w:widowControl/>
              <w:numPr>
                <w:ilvl w:val="0"/>
                <w:numId w:val="2"/>
              </w:numPr>
              <w:shd w:val="clear" w:color="auto" w:fill="FFFFFF"/>
              <w:spacing w:before="100" w:beforeAutospacing="1"/>
              <w:ind w:left="0"/>
              <w:jc w:val="left"/>
              <w:rPr>
                <w:rFonts w:ascii="仿宋" w:hAnsi="仿宋" w:eastAsia="仿宋" w:cs="Segoe UI"/>
                <w:color w:val="0F1115"/>
                <w:kern w:val="0"/>
                <w:szCs w:val="21"/>
              </w:rPr>
            </w:pPr>
            <w:r>
              <w:rPr>
                <w:rFonts w:ascii="仿宋" w:hAnsi="仿宋" w:eastAsia="仿宋" w:cs="Segoe UI"/>
                <w:bCs/>
                <w:color w:val="0F1115"/>
                <w:kern w:val="0"/>
                <w:szCs w:val="21"/>
              </w:rPr>
              <w:t>本地化服务能力 (</w:t>
            </w:r>
            <w:r>
              <w:rPr>
                <w:rFonts w:hint="eastAsia" w:ascii="仿宋" w:hAnsi="仿宋" w:eastAsia="仿宋" w:cs="Segoe UI"/>
                <w:b/>
                <w:bCs/>
                <w:color w:val="0F1115"/>
                <w:szCs w:val="21"/>
                <w:shd w:val="clear" w:color="auto" w:fill="FFFFFF"/>
              </w:rPr>
              <w:t>10</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承诺能在接报后</w:t>
            </w:r>
            <w:r>
              <w:rPr>
                <w:rFonts w:ascii="Calibri" w:hAnsi="Calibri" w:eastAsia="仿宋" w:cs="Calibri"/>
                <w:color w:val="0F1115"/>
                <w:kern w:val="0"/>
                <w:szCs w:val="21"/>
              </w:rPr>
              <w:t> </w:t>
            </w:r>
            <w:r>
              <w:rPr>
                <w:rFonts w:ascii="仿宋" w:hAnsi="仿宋" w:eastAsia="仿宋" w:cs="Segoe UI"/>
                <w:bCs/>
                <w:color w:val="0F1115"/>
                <w:kern w:val="0"/>
                <w:szCs w:val="21"/>
              </w:rPr>
              <w:t>2小时</w:t>
            </w:r>
            <w:r>
              <w:rPr>
                <w:rFonts w:ascii="仿宋" w:hAnsi="仿宋" w:eastAsia="仿宋" w:cs="Segoe UI"/>
                <w:color w:val="0F1115"/>
                <w:kern w:val="0"/>
                <w:szCs w:val="21"/>
              </w:rPr>
              <w:t>内抵达本院现场提供应急响应服务</w:t>
            </w:r>
            <w:r>
              <w:rPr>
                <w:rFonts w:hint="eastAsia" w:ascii="仿宋" w:hAnsi="仿宋" w:eastAsia="仿宋" w:cs="Segoe UI"/>
                <w:color w:val="0F1115"/>
                <w:kern w:val="0"/>
                <w:szCs w:val="21"/>
              </w:rPr>
              <w:t>，</w:t>
            </w:r>
            <w:r>
              <w:rPr>
                <w:rFonts w:ascii="仿宋" w:hAnsi="仿宋" w:eastAsia="仿宋" w:cs="Segoe UI"/>
                <w:color w:val="0F1115"/>
                <w:kern w:val="0"/>
                <w:szCs w:val="21"/>
              </w:rPr>
              <w:t>得</w:t>
            </w:r>
            <w:r>
              <w:rPr>
                <w:rFonts w:hint="eastAsia" w:ascii="仿宋" w:hAnsi="仿宋" w:eastAsia="仿宋" w:cs="Segoe UI"/>
                <w:b/>
                <w:bCs/>
                <w:color w:val="0F1115"/>
                <w:szCs w:val="21"/>
                <w:shd w:val="clear" w:color="auto" w:fill="FFFFFF"/>
              </w:rPr>
              <w:t>10</w:t>
            </w:r>
            <w:r>
              <w:rPr>
                <w:rFonts w:ascii="仿宋" w:hAnsi="仿宋" w:eastAsia="仿宋" w:cs="Segoe UI"/>
                <w:color w:val="0F1115"/>
                <w:kern w:val="0"/>
                <w:szCs w:val="21"/>
              </w:rPr>
              <w:t>分；承诺响应时间为</w:t>
            </w:r>
            <w:r>
              <w:rPr>
                <w:rFonts w:ascii="Calibri" w:hAnsi="Calibri" w:eastAsia="仿宋" w:cs="Calibri"/>
                <w:color w:val="0F1115"/>
                <w:kern w:val="0"/>
                <w:szCs w:val="21"/>
              </w:rPr>
              <w:t> </w:t>
            </w:r>
            <w:r>
              <w:rPr>
                <w:rFonts w:ascii="仿宋" w:hAnsi="仿宋" w:eastAsia="仿宋" w:cs="Segoe UI"/>
                <w:bCs/>
                <w:color w:val="0F1115"/>
                <w:kern w:val="0"/>
                <w:szCs w:val="21"/>
              </w:rPr>
              <w:t>4小时</w:t>
            </w:r>
            <w:r>
              <w:rPr>
                <w:rFonts w:ascii="仿宋" w:hAnsi="仿宋" w:eastAsia="仿宋" w:cs="Segoe UI"/>
                <w:color w:val="0F1115"/>
                <w:kern w:val="0"/>
                <w:szCs w:val="21"/>
              </w:rPr>
              <w:t>内的，得</w:t>
            </w:r>
            <w:r>
              <w:rPr>
                <w:rFonts w:hint="eastAsia" w:ascii="仿宋" w:hAnsi="仿宋" w:eastAsia="仿宋" w:cs="Segoe UI"/>
                <w:b/>
                <w:bCs/>
                <w:color w:val="0F1115"/>
                <w:szCs w:val="21"/>
                <w:shd w:val="clear" w:color="auto" w:fill="FFFFFF"/>
              </w:rPr>
              <w:t>5</w:t>
            </w:r>
            <w:r>
              <w:rPr>
                <w:rFonts w:ascii="仿宋" w:hAnsi="仿宋" w:eastAsia="仿宋" w:cs="Segoe UI"/>
                <w:color w:val="0F1115"/>
                <w:kern w:val="0"/>
                <w:szCs w:val="21"/>
              </w:rPr>
              <w:t>分；其他情况得</w:t>
            </w:r>
            <w:r>
              <w:rPr>
                <w:rFonts w:hint="eastAsia" w:ascii="仿宋" w:hAnsi="仿宋" w:eastAsia="仿宋" w:cs="Segoe UI"/>
                <w:b/>
                <w:bCs/>
                <w:color w:val="0F1115"/>
                <w:szCs w:val="21"/>
                <w:shd w:val="clear" w:color="auto" w:fill="FFFFFF"/>
              </w:rPr>
              <w:t>2</w:t>
            </w:r>
            <w:r>
              <w:rPr>
                <w:rFonts w:ascii="仿宋" w:hAnsi="仿宋" w:eastAsia="仿宋" w:cs="Segoe UI"/>
                <w:color w:val="0F1115"/>
                <w:kern w:val="0"/>
                <w:szCs w:val="21"/>
              </w:rPr>
              <w:t>分。</w:t>
            </w:r>
          </w:p>
          <w:p w14:paraId="3C46273B">
            <w:pPr>
              <w:widowControl/>
              <w:numPr>
                <w:ilvl w:val="0"/>
                <w:numId w:val="2"/>
              </w:numPr>
              <w:shd w:val="clear" w:color="auto" w:fill="FFFFFF"/>
              <w:spacing w:before="100" w:beforeAutospacing="1"/>
              <w:ind w:left="0"/>
              <w:jc w:val="left"/>
              <w:rPr>
                <w:rFonts w:ascii="Segoe UI" w:hAnsi="Segoe UI" w:cs="Segoe UI"/>
                <w:color w:val="0F1115"/>
                <w:kern w:val="0"/>
                <w:sz w:val="24"/>
              </w:rPr>
            </w:pPr>
            <w:r>
              <w:rPr>
                <w:rFonts w:hint="eastAsia" w:ascii="仿宋" w:hAnsi="仿宋" w:eastAsia="仿宋" w:cs="Segoe UI"/>
                <w:bCs/>
                <w:color w:val="0F1115"/>
                <w:kern w:val="0"/>
                <w:szCs w:val="21"/>
              </w:rPr>
              <w:t>财务状况</w:t>
            </w:r>
            <w:r>
              <w:rPr>
                <w:rFonts w:ascii="仿宋" w:hAnsi="仿宋" w:eastAsia="仿宋" w:cs="Segoe UI"/>
                <w:bCs/>
                <w:color w:val="0F1115"/>
                <w:kern w:val="0"/>
                <w:szCs w:val="21"/>
              </w:rPr>
              <w:t xml:space="preserve"> (</w:t>
            </w:r>
            <w:r>
              <w:rPr>
                <w:rFonts w:hint="eastAsia" w:ascii="仿宋" w:hAnsi="仿宋" w:eastAsia="仿宋" w:cs="Segoe UI"/>
                <w:b/>
                <w:bCs/>
                <w:color w:val="0F1115"/>
                <w:szCs w:val="21"/>
                <w:shd w:val="clear" w:color="auto" w:fill="FFFFFF"/>
              </w:rPr>
              <w:t>10</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hint="eastAsia" w:ascii="仿宋" w:hAnsi="仿宋" w:eastAsia="仿宋" w:cs="Segoe UI"/>
                <w:color w:val="0F1115"/>
                <w:kern w:val="0"/>
                <w:szCs w:val="21"/>
              </w:rPr>
              <w:t>近三年净利润均为正值，得10分，</w:t>
            </w:r>
            <w:r>
              <w:rPr>
                <w:rFonts w:ascii="Calibri" w:hAnsi="Calibri" w:eastAsia="仿宋" w:cs="Calibri"/>
                <w:color w:val="0F1115"/>
                <w:kern w:val="0"/>
                <w:szCs w:val="21"/>
              </w:rPr>
              <w:t> </w:t>
            </w:r>
            <w:r>
              <w:rPr>
                <w:rFonts w:hint="eastAsia" w:ascii="仿宋" w:hAnsi="仿宋" w:eastAsia="仿宋" w:cs="Segoe UI"/>
                <w:color w:val="0F1115"/>
                <w:kern w:val="0"/>
                <w:szCs w:val="21"/>
              </w:rPr>
              <w:t>近三年净利润有两年为正值，得6分，其他不得分</w:t>
            </w:r>
            <w:r>
              <w:rPr>
                <w:rFonts w:ascii="仿宋" w:hAnsi="仿宋" w:eastAsia="仿宋" w:cs="Segoe UI"/>
                <w:color w:val="0F1115"/>
                <w:kern w:val="0"/>
                <w:szCs w:val="21"/>
              </w:rPr>
              <w:t>（须提供证书复印件）。</w:t>
            </w:r>
          </w:p>
        </w:tc>
        <w:tc>
          <w:tcPr>
            <w:tcW w:w="992" w:type="dxa"/>
            <w:tcMar>
              <w:top w:w="150" w:type="dxa"/>
              <w:left w:w="240" w:type="dxa"/>
              <w:bottom w:w="150" w:type="dxa"/>
              <w:right w:w="240" w:type="dxa"/>
            </w:tcMar>
            <w:vAlign w:val="center"/>
          </w:tcPr>
          <w:p w14:paraId="15F6C948">
            <w:pPr>
              <w:widowControl/>
              <w:rPr>
                <w:rFonts w:ascii="仿宋" w:hAnsi="仿宋" w:eastAsia="仿宋"/>
                <w:szCs w:val="21"/>
              </w:rPr>
            </w:pPr>
            <w:r>
              <w:rPr>
                <w:rFonts w:hint="eastAsia" w:ascii="仿宋" w:hAnsi="仿宋" w:eastAsia="仿宋" w:cs="Segoe UI"/>
                <w:b/>
                <w:bCs/>
                <w:color w:val="0F1115"/>
                <w:szCs w:val="21"/>
                <w:shd w:val="clear" w:color="auto" w:fill="FFFFFF"/>
              </w:rPr>
              <w:t>20</w:t>
            </w:r>
          </w:p>
        </w:tc>
        <w:tc>
          <w:tcPr>
            <w:tcW w:w="987" w:type="dxa"/>
            <w:vAlign w:val="center"/>
          </w:tcPr>
          <w:p w14:paraId="659F629D">
            <w:pPr>
              <w:widowControl/>
              <w:jc w:val="center"/>
              <w:rPr>
                <w:rFonts w:ascii="仿宋" w:hAnsi="仿宋" w:eastAsia="仿宋"/>
                <w:szCs w:val="21"/>
              </w:rPr>
            </w:pPr>
            <w:r>
              <w:rPr>
                <w:rFonts w:ascii="仿宋" w:hAnsi="仿宋" w:eastAsia="仿宋" w:cs="Segoe UI"/>
                <w:color w:val="0F1115"/>
                <w:szCs w:val="21"/>
                <w:shd w:val="clear" w:color="auto" w:fill="FFFFFF"/>
              </w:rPr>
              <w:t>客观</w:t>
            </w:r>
          </w:p>
        </w:tc>
      </w:tr>
      <w:tr w14:paraId="10591D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jc w:val="center"/>
        </w:trPr>
        <w:tc>
          <w:tcPr>
            <w:tcW w:w="1413" w:type="dxa"/>
            <w:vMerge w:val="restart"/>
            <w:tcMar>
              <w:top w:w="150" w:type="dxa"/>
              <w:left w:w="0" w:type="dxa"/>
              <w:bottom w:w="150" w:type="dxa"/>
              <w:right w:w="240" w:type="dxa"/>
            </w:tcMar>
            <w:vAlign w:val="center"/>
          </w:tcPr>
          <w:p w14:paraId="6CEBDF18">
            <w:pPr>
              <w:widowControl/>
              <w:kinsoku w:val="0"/>
              <w:adjustRightInd w:val="0"/>
              <w:spacing w:before="101"/>
              <w:contextualSpacing/>
              <w:jc w:val="center"/>
              <w:rPr>
                <w:rFonts w:ascii="仿宋" w:hAnsi="仿宋" w:eastAsia="仿宋"/>
                <w:bCs/>
                <w:color w:val="0F1115"/>
                <w:szCs w:val="21"/>
                <w:shd w:val="clear" w:color="auto" w:fill="FFFFFF"/>
                <w:lang w:eastAsia="en-US"/>
              </w:rPr>
            </w:pPr>
            <w:r>
              <w:rPr>
                <w:rFonts w:hint="eastAsia" w:ascii="仿宋" w:hAnsi="仿宋" w:eastAsia="仿宋"/>
                <w:bCs/>
                <w:color w:val="0F1115"/>
                <w:szCs w:val="21"/>
                <w:shd w:val="clear" w:color="auto" w:fill="FFFFFF"/>
                <w:lang w:eastAsia="en-US"/>
              </w:rPr>
              <w:t>技术部分</w:t>
            </w:r>
          </w:p>
          <w:p w14:paraId="2591299F">
            <w:pPr>
              <w:widowControl/>
              <w:jc w:val="center"/>
              <w:rPr>
                <w:rFonts w:ascii="仿宋" w:hAnsi="仿宋" w:eastAsia="仿宋"/>
                <w:szCs w:val="21"/>
              </w:rPr>
            </w:pPr>
            <w:r>
              <w:rPr>
                <w:rFonts w:ascii="仿宋" w:hAnsi="仿宋" w:eastAsia="仿宋" w:cs="Segoe UI"/>
                <w:bCs/>
                <w:color w:val="0F1115"/>
                <w:szCs w:val="21"/>
                <w:shd w:val="clear" w:color="auto" w:fill="FFFFFF"/>
                <w:lang w:eastAsia="en-US"/>
              </w:rPr>
              <w:t>(</w:t>
            </w:r>
            <w:r>
              <w:rPr>
                <w:rFonts w:hint="eastAsia" w:ascii="仿宋" w:hAnsi="仿宋" w:eastAsia="仿宋" w:cs="Segoe UI"/>
                <w:b/>
                <w:bCs/>
                <w:color w:val="0F1115"/>
                <w:szCs w:val="21"/>
                <w:shd w:val="clear" w:color="auto" w:fill="FFFFFF"/>
              </w:rPr>
              <w:t>44</w:t>
            </w:r>
            <w:r>
              <w:rPr>
                <w:rFonts w:hint="eastAsia" w:ascii="仿宋" w:hAnsi="仿宋" w:eastAsia="仿宋"/>
                <w:bCs/>
                <w:color w:val="0F1115"/>
                <w:szCs w:val="21"/>
                <w:shd w:val="clear" w:color="auto" w:fill="FFFFFF"/>
                <w:lang w:eastAsia="en-US"/>
              </w:rPr>
              <w:t>分</w:t>
            </w:r>
            <w:r>
              <w:rPr>
                <w:rFonts w:ascii="仿宋" w:hAnsi="仿宋" w:eastAsia="仿宋" w:cs="Segoe UI"/>
                <w:bCs/>
                <w:color w:val="0F1115"/>
                <w:szCs w:val="21"/>
                <w:shd w:val="clear" w:color="auto" w:fill="FFFFFF"/>
                <w:lang w:eastAsia="en-US"/>
              </w:rPr>
              <w:t>)</w:t>
            </w:r>
          </w:p>
        </w:tc>
        <w:tc>
          <w:tcPr>
            <w:tcW w:w="1417" w:type="dxa"/>
            <w:tcMar>
              <w:top w:w="150" w:type="dxa"/>
              <w:left w:w="240" w:type="dxa"/>
              <w:bottom w:w="150" w:type="dxa"/>
              <w:right w:w="240" w:type="dxa"/>
            </w:tcMar>
            <w:vAlign w:val="center"/>
          </w:tcPr>
          <w:p w14:paraId="4F9E4CA7">
            <w:pPr>
              <w:widowControl/>
              <w:jc w:val="center"/>
              <w:rPr>
                <w:rFonts w:ascii="仿宋" w:hAnsi="仿宋" w:eastAsia="仿宋"/>
                <w:szCs w:val="21"/>
              </w:rPr>
            </w:pPr>
            <w:r>
              <w:rPr>
                <w:rFonts w:ascii="仿宋" w:hAnsi="仿宋" w:eastAsia="仿宋" w:cs="Segoe UI"/>
                <w:bCs/>
                <w:color w:val="0F1115"/>
                <w:szCs w:val="21"/>
                <w:shd w:val="clear" w:color="auto" w:fill="FFFFFF"/>
              </w:rPr>
              <w:t>服务方案详细性与针对性</w:t>
            </w:r>
          </w:p>
        </w:tc>
        <w:tc>
          <w:tcPr>
            <w:tcW w:w="4967" w:type="dxa"/>
            <w:tcMar>
              <w:top w:w="150" w:type="dxa"/>
              <w:left w:w="240" w:type="dxa"/>
              <w:bottom w:w="150" w:type="dxa"/>
              <w:right w:w="240" w:type="dxa"/>
            </w:tcMar>
            <w:vAlign w:val="center"/>
          </w:tcPr>
          <w:p w14:paraId="5A70E8AB">
            <w:pPr>
              <w:widowControl/>
              <w:jc w:val="left"/>
              <w:rPr>
                <w:rFonts w:ascii="仿宋" w:hAnsi="仿宋" w:eastAsia="仿宋" w:cs="Segoe UI"/>
                <w:color w:val="0F1115"/>
                <w:kern w:val="0"/>
                <w:szCs w:val="21"/>
              </w:rPr>
            </w:pPr>
            <w:r>
              <w:rPr>
                <w:rFonts w:ascii="仿宋" w:hAnsi="仿宋" w:eastAsia="仿宋" w:cs="Segoe UI"/>
                <w:color w:val="0F1115"/>
                <w:szCs w:val="21"/>
              </w:rPr>
              <w:t>根据投标文件中对本项目的服务方案（包括但不限于检测计划、质控措施、报告流程、合规支持等）进行综合评审：</w:t>
            </w:r>
            <w:r>
              <w:rPr>
                <w:rFonts w:ascii="仿宋" w:hAnsi="仿宋" w:eastAsia="仿宋" w:cs="Segoe UI"/>
                <w:color w:val="0F1115"/>
                <w:szCs w:val="21"/>
              </w:rPr>
              <w:br w:type="textWrapping"/>
            </w:r>
            <w:r>
              <w:rPr>
                <w:rStyle w:val="5"/>
                <w:rFonts w:ascii="仿宋" w:hAnsi="仿宋" w:eastAsia="仿宋" w:cs="Segoe UI"/>
                <w:b w:val="0"/>
                <w:color w:val="0F1115"/>
                <w:sz w:val="21"/>
                <w:szCs w:val="21"/>
              </w:rPr>
              <w:t>一档（</w:t>
            </w:r>
            <w:r>
              <w:rPr>
                <w:rFonts w:hint="eastAsia" w:eastAsia="仿宋"/>
                <w:b/>
                <w:bCs/>
                <w:shd w:val="clear" w:color="auto" w:fill="FFFFFF"/>
              </w:rPr>
              <w:t>14</w:t>
            </w:r>
            <w:r>
              <w:rPr>
                <w:rStyle w:val="5"/>
                <w:rFonts w:ascii="仿宋" w:hAnsi="仿宋" w:eastAsia="仿宋" w:cs="Segoe UI"/>
                <w:b w:val="0"/>
                <w:color w:val="0F1115"/>
                <w:sz w:val="21"/>
                <w:szCs w:val="21"/>
              </w:rPr>
              <w:t>分）：</w:t>
            </w:r>
            <w:r>
              <w:rPr>
                <w:rFonts w:ascii="Calibri" w:hAnsi="Calibri" w:eastAsia="仿宋" w:cs="Calibri"/>
                <w:color w:val="0F1115"/>
                <w:szCs w:val="21"/>
              </w:rPr>
              <w:t> </w:t>
            </w:r>
            <w:r>
              <w:rPr>
                <w:rFonts w:ascii="仿宋" w:hAnsi="仿宋" w:eastAsia="仿宋" w:cs="Segoe UI"/>
                <w:color w:val="0F1115"/>
                <w:szCs w:val="21"/>
              </w:rPr>
              <w:t>方案内容完整、详实，对医院排污特点（如医疗废水、实验室废气、病原微生物等）有深刻理解。检测计划与我院《排污许可证》载明的因子、频次、点位完全匹配且安排科学。质量保证与质量控制（QA/QC）措施具体、先进，覆盖采样、运输、分析、报告全过程。数据填报、执行报告编制及信息公开的工作流程清晰、责任明确、时限合理。</w:t>
            </w:r>
            <w:r>
              <w:rPr>
                <w:rFonts w:ascii="仿宋" w:hAnsi="仿宋" w:eastAsia="仿宋" w:cs="Segoe UI"/>
                <w:color w:val="0F1115"/>
                <w:szCs w:val="21"/>
              </w:rPr>
              <w:br w:type="textWrapping"/>
            </w:r>
            <w:r>
              <w:rPr>
                <w:rStyle w:val="5"/>
                <w:rFonts w:ascii="仿宋" w:hAnsi="仿宋" w:eastAsia="仿宋" w:cs="Segoe UI"/>
                <w:b w:val="0"/>
                <w:color w:val="0F1115"/>
                <w:sz w:val="21"/>
                <w:szCs w:val="21"/>
              </w:rPr>
              <w:t>二档（</w:t>
            </w:r>
            <w:r>
              <w:rPr>
                <w:rFonts w:hint="eastAsia" w:eastAsia="仿宋"/>
                <w:b/>
                <w:bCs/>
                <w:shd w:val="clear" w:color="auto" w:fill="FFFFFF"/>
              </w:rPr>
              <w:t>7</w:t>
            </w:r>
            <w:r>
              <w:rPr>
                <w:rStyle w:val="5"/>
                <w:rFonts w:ascii="仿宋" w:hAnsi="仿宋" w:eastAsia="仿宋" w:cs="Segoe UI"/>
                <w:b w:val="0"/>
                <w:color w:val="0F1115"/>
                <w:sz w:val="21"/>
                <w:szCs w:val="21"/>
              </w:rPr>
              <w:t>分）：</w:t>
            </w:r>
            <w:r>
              <w:rPr>
                <w:rFonts w:ascii="Calibri" w:hAnsi="Calibri" w:eastAsia="仿宋" w:cs="Calibri"/>
                <w:color w:val="0F1115"/>
                <w:szCs w:val="21"/>
              </w:rPr>
              <w:t> </w:t>
            </w:r>
            <w:r>
              <w:rPr>
                <w:rFonts w:ascii="仿宋" w:hAnsi="仿宋" w:eastAsia="仿宋" w:cs="Segoe UI"/>
                <w:color w:val="0F1115"/>
                <w:szCs w:val="21"/>
              </w:rPr>
              <w:t>方案内容较完整，对医院环境检测有一定了解。检测计划基本匹配要求，质控措施和报告流程基本明确，但部分环节的针对性和精细化程度一般。</w:t>
            </w:r>
            <w:r>
              <w:rPr>
                <w:rFonts w:ascii="仿宋" w:hAnsi="仿宋" w:eastAsia="仿宋" w:cs="Segoe UI"/>
                <w:color w:val="0F1115"/>
                <w:szCs w:val="21"/>
              </w:rPr>
              <w:br w:type="textWrapping"/>
            </w:r>
            <w:r>
              <w:rPr>
                <w:rStyle w:val="5"/>
                <w:rFonts w:ascii="仿宋" w:hAnsi="仿宋" w:eastAsia="仿宋" w:cs="Segoe UI"/>
                <w:b w:val="0"/>
                <w:color w:val="0F1115"/>
                <w:sz w:val="21"/>
                <w:szCs w:val="21"/>
              </w:rPr>
              <w:t>三档（</w:t>
            </w:r>
            <w:r>
              <w:rPr>
                <w:rFonts w:hint="eastAsia" w:eastAsia="仿宋"/>
                <w:b/>
                <w:bCs/>
                <w:shd w:val="clear" w:color="auto" w:fill="FFFFFF"/>
              </w:rPr>
              <w:t>2</w:t>
            </w:r>
            <w:r>
              <w:rPr>
                <w:rStyle w:val="5"/>
                <w:rFonts w:ascii="仿宋" w:hAnsi="仿宋" w:eastAsia="仿宋" w:cs="Segoe UI"/>
                <w:b w:val="0"/>
                <w:color w:val="0F1115"/>
                <w:sz w:val="21"/>
                <w:szCs w:val="21"/>
              </w:rPr>
              <w:t>分）：</w:t>
            </w:r>
            <w:r>
              <w:rPr>
                <w:rFonts w:ascii="Calibri" w:hAnsi="Calibri" w:eastAsia="仿宋" w:cs="Calibri"/>
                <w:color w:val="0F1115"/>
                <w:szCs w:val="21"/>
              </w:rPr>
              <w:t> </w:t>
            </w:r>
            <w:r>
              <w:rPr>
                <w:rFonts w:ascii="仿宋" w:hAnsi="仿宋" w:eastAsia="仿宋" w:cs="Segoe UI"/>
                <w:color w:val="0F1115"/>
                <w:szCs w:val="21"/>
              </w:rPr>
              <w:t>方案内容简单、模板化，缺乏针对性。检测计划、质控措施或报告流程存在明显疏漏或不清晰，无法有效保障服务质量和合规要求。</w:t>
            </w:r>
          </w:p>
          <w:p w14:paraId="2D59B90A">
            <w:pPr>
              <w:widowControl/>
              <w:jc w:val="center"/>
              <w:rPr>
                <w:rFonts w:ascii="仿宋" w:hAnsi="仿宋" w:eastAsia="仿宋"/>
                <w:szCs w:val="21"/>
              </w:rPr>
            </w:pPr>
          </w:p>
        </w:tc>
        <w:tc>
          <w:tcPr>
            <w:tcW w:w="992" w:type="dxa"/>
            <w:tcMar>
              <w:top w:w="150" w:type="dxa"/>
              <w:left w:w="240" w:type="dxa"/>
              <w:bottom w:w="150" w:type="dxa"/>
              <w:right w:w="240" w:type="dxa"/>
            </w:tcMar>
            <w:vAlign w:val="center"/>
          </w:tcPr>
          <w:p w14:paraId="5A2178D8">
            <w:pPr>
              <w:widowControl/>
              <w:jc w:val="center"/>
              <w:rPr>
                <w:rFonts w:ascii="仿宋" w:hAnsi="仿宋" w:eastAsia="仿宋"/>
                <w:szCs w:val="21"/>
              </w:rPr>
            </w:pPr>
            <w:r>
              <w:rPr>
                <w:rFonts w:hint="eastAsia" w:ascii="仿宋" w:hAnsi="仿宋" w:eastAsia="仿宋" w:cs="Segoe UI"/>
                <w:b/>
                <w:bCs/>
                <w:color w:val="0F1115"/>
                <w:szCs w:val="21"/>
                <w:shd w:val="clear" w:color="auto" w:fill="FFFFFF"/>
              </w:rPr>
              <w:t>14</w:t>
            </w:r>
          </w:p>
        </w:tc>
        <w:tc>
          <w:tcPr>
            <w:tcW w:w="987" w:type="dxa"/>
            <w:vAlign w:val="center"/>
          </w:tcPr>
          <w:p w14:paraId="0117202C">
            <w:pPr>
              <w:widowControl/>
              <w:rPr>
                <w:rFonts w:ascii="仿宋" w:hAnsi="仿宋" w:eastAsia="仿宋"/>
                <w:szCs w:val="21"/>
              </w:rPr>
            </w:pPr>
            <w:r>
              <w:rPr>
                <w:rFonts w:ascii="仿宋" w:hAnsi="仿宋" w:eastAsia="仿宋" w:cs="Segoe UI"/>
                <w:color w:val="0F1115"/>
                <w:szCs w:val="21"/>
                <w:shd w:val="clear" w:color="auto" w:fill="FFFFFF"/>
              </w:rPr>
              <w:t>主观</w:t>
            </w:r>
          </w:p>
        </w:tc>
      </w:tr>
      <w:tr w14:paraId="6E59C1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jc w:val="center"/>
        </w:trPr>
        <w:tc>
          <w:tcPr>
            <w:tcW w:w="1413" w:type="dxa"/>
            <w:vMerge w:val="continue"/>
            <w:tcMar>
              <w:top w:w="150" w:type="dxa"/>
              <w:left w:w="0" w:type="dxa"/>
              <w:bottom w:w="150" w:type="dxa"/>
              <w:right w:w="240" w:type="dxa"/>
            </w:tcMar>
            <w:vAlign w:val="center"/>
          </w:tcPr>
          <w:p w14:paraId="011535EE">
            <w:pPr>
              <w:widowControl/>
              <w:jc w:val="center"/>
              <w:rPr>
                <w:rFonts w:ascii="仿宋" w:hAnsi="仿宋" w:eastAsia="仿宋"/>
                <w:szCs w:val="21"/>
              </w:rPr>
            </w:pPr>
          </w:p>
        </w:tc>
        <w:tc>
          <w:tcPr>
            <w:tcW w:w="1417" w:type="dxa"/>
            <w:tcMar>
              <w:top w:w="150" w:type="dxa"/>
              <w:left w:w="240" w:type="dxa"/>
              <w:bottom w:w="150" w:type="dxa"/>
              <w:right w:w="240" w:type="dxa"/>
            </w:tcMar>
            <w:vAlign w:val="center"/>
          </w:tcPr>
          <w:p w14:paraId="06027BBE">
            <w:pPr>
              <w:widowControl/>
              <w:jc w:val="center"/>
              <w:rPr>
                <w:rFonts w:ascii="仿宋" w:hAnsi="仿宋" w:eastAsia="仿宋"/>
                <w:szCs w:val="21"/>
              </w:rPr>
            </w:pPr>
            <w:r>
              <w:rPr>
                <w:rFonts w:ascii="Calibri" w:hAnsi="Calibri" w:eastAsia="仿宋" w:cs="Calibri"/>
                <w:bCs/>
                <w:color w:val="0F1115"/>
                <w:szCs w:val="21"/>
                <w:shd w:val="clear" w:color="auto" w:fill="FFFFFF"/>
              </w:rPr>
              <w:t> </w:t>
            </w:r>
            <w:r>
              <w:rPr>
                <w:rFonts w:ascii="仿宋" w:hAnsi="仿宋" w:eastAsia="仿宋" w:cs="Segoe UI"/>
                <w:bCs/>
                <w:color w:val="0F1115"/>
                <w:szCs w:val="21"/>
                <w:shd w:val="clear" w:color="auto" w:fill="FFFFFF"/>
              </w:rPr>
              <w:t>应急响应与增值服务</w:t>
            </w:r>
          </w:p>
        </w:tc>
        <w:tc>
          <w:tcPr>
            <w:tcW w:w="4967" w:type="dxa"/>
            <w:tcMar>
              <w:top w:w="150" w:type="dxa"/>
              <w:left w:w="240" w:type="dxa"/>
              <w:bottom w:w="150" w:type="dxa"/>
              <w:right w:w="240" w:type="dxa"/>
            </w:tcMar>
            <w:vAlign w:val="center"/>
          </w:tcPr>
          <w:p w14:paraId="51757B3F">
            <w:pPr>
              <w:widowControl/>
              <w:jc w:val="left"/>
              <w:rPr>
                <w:rFonts w:ascii="仿宋" w:hAnsi="仿宋" w:eastAsia="仿宋"/>
                <w:szCs w:val="21"/>
              </w:rPr>
            </w:pPr>
            <w:r>
              <w:rPr>
                <w:rFonts w:ascii="仿宋" w:hAnsi="仿宋" w:eastAsia="仿宋" w:cs="Segoe UI"/>
                <w:bCs/>
                <w:color w:val="0F1115"/>
                <w:szCs w:val="21"/>
                <w:shd w:val="clear" w:color="auto" w:fill="FFFFFF"/>
              </w:rPr>
              <w:t>1. 应急与异议处理机制 (</w:t>
            </w:r>
            <w:r>
              <w:rPr>
                <w:rFonts w:hint="eastAsia" w:ascii="仿宋" w:hAnsi="仿宋" w:eastAsia="仿宋" w:cs="Segoe UI"/>
                <w:b/>
                <w:bCs/>
                <w:color w:val="0F1115"/>
                <w:szCs w:val="21"/>
                <w:shd w:val="clear" w:color="auto" w:fill="FFFFFF"/>
              </w:rPr>
              <w:t>10</w:t>
            </w:r>
            <w:r>
              <w:rPr>
                <w:rFonts w:ascii="仿宋" w:hAnsi="仿宋" w:eastAsia="仿宋" w:cs="Segoe UI"/>
                <w:bCs/>
                <w:color w:val="0F1115"/>
                <w:szCs w:val="21"/>
                <w:shd w:val="clear" w:color="auto" w:fill="FFFFFF"/>
              </w:rPr>
              <w:t>分)：</w:t>
            </w:r>
            <w:r>
              <w:rPr>
                <w:rFonts w:ascii="仿宋" w:hAnsi="仿宋" w:eastAsia="仿宋" w:cs="Segoe UI"/>
                <w:color w:val="0F1115"/>
                <w:szCs w:val="21"/>
              </w:rPr>
              <w:br w:type="textWrapping"/>
            </w:r>
            <w:r>
              <w:rPr>
                <w:rFonts w:ascii="仿宋" w:hAnsi="仿宋" w:eastAsia="仿宋" w:cs="Segoe UI"/>
                <w:color w:val="0F1115"/>
                <w:szCs w:val="21"/>
                <w:shd w:val="clear" w:color="auto" w:fill="FFFFFF"/>
              </w:rPr>
              <w:t>针对数据异常、监测结果临近标准限值、环保部门临时检查、院方提出数据异议等情形，制定了具体、可行、响应迅速的应急预案和处理流程（包括复测承诺、技术分析、沟通汇报等），得</w:t>
            </w:r>
            <w:r>
              <w:rPr>
                <w:rFonts w:hint="eastAsia" w:ascii="仿宋" w:hAnsi="仿宋" w:eastAsia="仿宋" w:cs="Segoe UI"/>
                <w:b/>
                <w:bCs/>
                <w:color w:val="0F1115"/>
                <w:szCs w:val="21"/>
                <w:shd w:val="clear" w:color="auto" w:fill="FFFFFF"/>
              </w:rPr>
              <w:t>10</w:t>
            </w:r>
            <w:r>
              <w:rPr>
                <w:rFonts w:ascii="仿宋" w:hAnsi="仿宋" w:eastAsia="仿宋" w:cs="Segoe UI"/>
                <w:color w:val="0F1115"/>
                <w:szCs w:val="21"/>
                <w:shd w:val="clear" w:color="auto" w:fill="FFFFFF"/>
              </w:rPr>
              <w:t>分；有一般性描述，得</w:t>
            </w:r>
            <w:r>
              <w:rPr>
                <w:rFonts w:hint="eastAsia" w:ascii="仿宋" w:hAnsi="仿宋" w:eastAsia="仿宋" w:cs="Segoe UI"/>
                <w:b/>
                <w:bCs/>
                <w:color w:val="0F1115"/>
                <w:szCs w:val="21"/>
                <w:shd w:val="clear" w:color="auto" w:fill="FFFFFF"/>
              </w:rPr>
              <w:t>6</w:t>
            </w:r>
            <w:r>
              <w:rPr>
                <w:rFonts w:ascii="仿宋" w:hAnsi="仿宋" w:eastAsia="仿宋" w:cs="Segoe UI"/>
                <w:color w:val="0F1115"/>
                <w:szCs w:val="21"/>
                <w:shd w:val="clear" w:color="auto" w:fill="FFFFFF"/>
              </w:rPr>
              <w:t>分；未涉及，得</w:t>
            </w:r>
            <w:r>
              <w:rPr>
                <w:rFonts w:hint="eastAsia" w:ascii="仿宋" w:hAnsi="仿宋" w:eastAsia="仿宋" w:cs="Segoe UI"/>
                <w:b/>
                <w:bCs/>
                <w:color w:val="0F1115"/>
                <w:szCs w:val="21"/>
                <w:shd w:val="clear" w:color="auto" w:fill="FFFFFF"/>
              </w:rPr>
              <w:t>0</w:t>
            </w:r>
            <w:r>
              <w:rPr>
                <w:rFonts w:ascii="仿宋" w:hAnsi="仿宋" w:eastAsia="仿宋" w:cs="Segoe UI"/>
                <w:color w:val="0F1115"/>
                <w:szCs w:val="21"/>
                <w:shd w:val="clear" w:color="auto" w:fill="FFFFFF"/>
              </w:rPr>
              <w:t>分。</w:t>
            </w:r>
            <w:r>
              <w:rPr>
                <w:rFonts w:ascii="仿宋" w:hAnsi="仿宋" w:eastAsia="仿宋" w:cs="Segoe UI"/>
                <w:color w:val="0F1115"/>
                <w:szCs w:val="21"/>
              </w:rPr>
              <w:br w:type="textWrapping"/>
            </w:r>
            <w:r>
              <w:rPr>
                <w:rFonts w:ascii="仿宋" w:hAnsi="仿宋" w:eastAsia="仿宋" w:cs="Segoe UI"/>
                <w:bCs/>
                <w:color w:val="0F1115"/>
                <w:szCs w:val="21"/>
                <w:shd w:val="clear" w:color="auto" w:fill="FFFFFF"/>
              </w:rPr>
              <w:t>2. 增值服务承诺 (</w:t>
            </w:r>
            <w:r>
              <w:rPr>
                <w:rFonts w:hint="eastAsia" w:ascii="仿宋" w:hAnsi="仿宋" w:eastAsia="仿宋" w:cs="Segoe UI"/>
                <w:b/>
                <w:bCs/>
                <w:color w:val="0F1115"/>
                <w:szCs w:val="21"/>
                <w:shd w:val="clear" w:color="auto" w:fill="FFFFFF"/>
              </w:rPr>
              <w:t>5</w:t>
            </w:r>
            <w:r>
              <w:rPr>
                <w:rFonts w:ascii="仿宋" w:hAnsi="仿宋" w:eastAsia="仿宋" w:cs="Segoe UI"/>
                <w:bCs/>
                <w:color w:val="0F1115"/>
                <w:szCs w:val="21"/>
                <w:shd w:val="clear" w:color="auto" w:fill="FFFFFF"/>
              </w:rPr>
              <w:t>分)：</w:t>
            </w:r>
            <w:r>
              <w:rPr>
                <w:rFonts w:ascii="仿宋" w:hAnsi="仿宋" w:eastAsia="仿宋" w:cs="Segoe UI"/>
                <w:color w:val="0F1115"/>
                <w:szCs w:val="21"/>
              </w:rPr>
              <w:br w:type="textWrapping"/>
            </w:r>
            <w:r>
              <w:rPr>
                <w:rFonts w:ascii="仿宋" w:hAnsi="仿宋" w:eastAsia="仿宋" w:cs="Segoe UI"/>
                <w:color w:val="0F1115"/>
                <w:szCs w:val="21"/>
                <w:shd w:val="clear" w:color="auto" w:fill="FFFFFF"/>
              </w:rPr>
              <w:t>承诺提供环保政策法规解读培训、环境管理台账建立建议等额外技术支持服务的，根据内容的实用性和具体程度，得</w:t>
            </w:r>
            <w:r>
              <w:rPr>
                <w:rFonts w:hint="eastAsia" w:ascii="仿宋" w:hAnsi="仿宋" w:eastAsia="仿宋" w:cs="Segoe UI"/>
                <w:b/>
                <w:bCs/>
                <w:color w:val="0F1115"/>
                <w:szCs w:val="21"/>
                <w:shd w:val="clear" w:color="auto" w:fill="FFFFFF"/>
              </w:rPr>
              <w:t>5</w:t>
            </w:r>
            <w:r>
              <w:rPr>
                <w:rFonts w:ascii="仿宋" w:hAnsi="仿宋" w:eastAsia="仿宋" w:cs="Segoe UI"/>
                <w:color w:val="0F1115"/>
                <w:szCs w:val="21"/>
                <w:shd w:val="clear" w:color="auto" w:fill="FFFFFF"/>
              </w:rPr>
              <w:t>分；仅简单承诺，得</w:t>
            </w:r>
            <w:r>
              <w:rPr>
                <w:rFonts w:hint="eastAsia" w:ascii="仿宋" w:hAnsi="仿宋" w:eastAsia="仿宋" w:cs="Segoe UI"/>
                <w:b/>
                <w:bCs/>
                <w:color w:val="0F1115"/>
                <w:szCs w:val="21"/>
                <w:shd w:val="clear" w:color="auto" w:fill="FFFFFF"/>
              </w:rPr>
              <w:t>2</w:t>
            </w:r>
            <w:r>
              <w:rPr>
                <w:rFonts w:ascii="仿宋" w:hAnsi="仿宋" w:eastAsia="仿宋" w:cs="Segoe UI"/>
                <w:color w:val="0F1115"/>
                <w:szCs w:val="21"/>
                <w:shd w:val="clear" w:color="auto" w:fill="FFFFFF"/>
              </w:rPr>
              <w:t>分；未承诺，得</w:t>
            </w:r>
            <w:r>
              <w:rPr>
                <w:rFonts w:hint="eastAsia" w:ascii="仿宋" w:hAnsi="仿宋" w:eastAsia="仿宋" w:cs="Segoe UI"/>
                <w:b/>
                <w:bCs/>
                <w:color w:val="0F1115"/>
                <w:szCs w:val="21"/>
                <w:shd w:val="clear" w:color="auto" w:fill="FFFFFF"/>
              </w:rPr>
              <w:t>0</w:t>
            </w:r>
            <w:r>
              <w:rPr>
                <w:rFonts w:ascii="仿宋" w:hAnsi="仿宋" w:eastAsia="仿宋" w:cs="Segoe UI"/>
                <w:color w:val="0F1115"/>
                <w:szCs w:val="21"/>
                <w:shd w:val="clear" w:color="auto" w:fill="FFFFFF"/>
              </w:rPr>
              <w:t>分。</w:t>
            </w:r>
          </w:p>
        </w:tc>
        <w:tc>
          <w:tcPr>
            <w:tcW w:w="992" w:type="dxa"/>
            <w:tcMar>
              <w:top w:w="150" w:type="dxa"/>
              <w:left w:w="240" w:type="dxa"/>
              <w:bottom w:w="150" w:type="dxa"/>
              <w:right w:w="240" w:type="dxa"/>
            </w:tcMar>
            <w:vAlign w:val="center"/>
          </w:tcPr>
          <w:p w14:paraId="10B4ED39">
            <w:pPr>
              <w:widowControl/>
              <w:ind w:firstLine="211" w:firstLineChars="100"/>
              <w:rPr>
                <w:rFonts w:ascii="仿宋" w:hAnsi="仿宋" w:eastAsia="仿宋"/>
                <w:szCs w:val="21"/>
              </w:rPr>
            </w:pPr>
            <w:r>
              <w:rPr>
                <w:rFonts w:hint="eastAsia" w:ascii="仿宋" w:hAnsi="仿宋" w:eastAsia="仿宋" w:cs="Segoe UI"/>
                <w:b/>
                <w:bCs/>
                <w:color w:val="0F1115"/>
                <w:szCs w:val="21"/>
                <w:shd w:val="clear" w:color="auto" w:fill="FFFFFF"/>
              </w:rPr>
              <w:t>15</w:t>
            </w:r>
          </w:p>
        </w:tc>
        <w:tc>
          <w:tcPr>
            <w:tcW w:w="987" w:type="dxa"/>
            <w:vAlign w:val="center"/>
          </w:tcPr>
          <w:p w14:paraId="7D46F0B3">
            <w:pPr>
              <w:widowControl/>
              <w:rPr>
                <w:rFonts w:ascii="仿宋" w:hAnsi="仿宋" w:eastAsia="仿宋"/>
                <w:szCs w:val="21"/>
              </w:rPr>
            </w:pPr>
            <w:r>
              <w:rPr>
                <w:rFonts w:ascii="仿宋" w:hAnsi="仿宋" w:eastAsia="仿宋" w:cs="Segoe UI"/>
                <w:color w:val="0F1115"/>
                <w:szCs w:val="21"/>
                <w:shd w:val="clear" w:color="auto" w:fill="FFFFFF"/>
              </w:rPr>
              <w:t>主观</w:t>
            </w:r>
          </w:p>
        </w:tc>
      </w:tr>
      <w:tr w14:paraId="4575D7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jc w:val="center"/>
        </w:trPr>
        <w:tc>
          <w:tcPr>
            <w:tcW w:w="1413" w:type="dxa"/>
            <w:vMerge w:val="continue"/>
            <w:tcMar>
              <w:top w:w="150" w:type="dxa"/>
              <w:left w:w="0" w:type="dxa"/>
              <w:bottom w:w="150" w:type="dxa"/>
              <w:right w:w="240" w:type="dxa"/>
            </w:tcMar>
            <w:vAlign w:val="center"/>
          </w:tcPr>
          <w:p w14:paraId="0B7CA851">
            <w:pPr>
              <w:widowControl/>
              <w:jc w:val="center"/>
              <w:rPr>
                <w:rFonts w:ascii="仿宋" w:hAnsi="仿宋" w:eastAsia="仿宋"/>
                <w:szCs w:val="21"/>
              </w:rPr>
            </w:pPr>
          </w:p>
        </w:tc>
        <w:tc>
          <w:tcPr>
            <w:tcW w:w="1417" w:type="dxa"/>
            <w:tcMar>
              <w:top w:w="150" w:type="dxa"/>
              <w:left w:w="240" w:type="dxa"/>
              <w:bottom w:w="150" w:type="dxa"/>
              <w:right w:w="240" w:type="dxa"/>
            </w:tcMar>
            <w:vAlign w:val="center"/>
          </w:tcPr>
          <w:p w14:paraId="3D4D22F9">
            <w:pPr>
              <w:widowControl/>
              <w:jc w:val="center"/>
              <w:rPr>
                <w:rFonts w:ascii="仿宋" w:hAnsi="仿宋" w:eastAsia="仿宋"/>
                <w:szCs w:val="21"/>
              </w:rPr>
            </w:pPr>
            <w:r>
              <w:rPr>
                <w:rFonts w:ascii="仿宋" w:hAnsi="仿宋" w:eastAsia="仿宋" w:cs="Segoe UI"/>
                <w:bCs/>
                <w:color w:val="0F1115"/>
                <w:szCs w:val="21"/>
                <w:shd w:val="clear" w:color="auto" w:fill="FFFFFF"/>
              </w:rPr>
              <w:t>项目重点难点分析</w:t>
            </w:r>
          </w:p>
        </w:tc>
        <w:tc>
          <w:tcPr>
            <w:tcW w:w="4967" w:type="dxa"/>
            <w:tcMar>
              <w:top w:w="150" w:type="dxa"/>
              <w:left w:w="240" w:type="dxa"/>
              <w:bottom w:w="150" w:type="dxa"/>
              <w:right w:w="240" w:type="dxa"/>
            </w:tcMar>
            <w:vAlign w:val="center"/>
          </w:tcPr>
          <w:p w14:paraId="6BA1738B">
            <w:pPr>
              <w:widowControl/>
              <w:jc w:val="center"/>
              <w:rPr>
                <w:rFonts w:ascii="仿宋" w:hAnsi="仿宋" w:eastAsia="仿宋"/>
                <w:szCs w:val="21"/>
              </w:rPr>
            </w:pPr>
            <w:r>
              <w:rPr>
                <w:rFonts w:ascii="仿宋" w:hAnsi="仿宋" w:eastAsia="仿宋" w:cs="Segoe UI"/>
                <w:color w:val="0F1115"/>
                <w:szCs w:val="21"/>
                <w:shd w:val="clear" w:color="auto" w:fill="FFFFFF"/>
              </w:rPr>
              <w:t>投标文件能准确识别并深入分析本项目实施过程中的潜在重点与难点（例如：采样点位分散、特定污染物检测的时效性与准确性要求、与医院各部门的协调、平台填报的合规风险等），并提出合理、有效的解决方案。分析透彻、对策有力的，得</w:t>
            </w:r>
            <w:r>
              <w:rPr>
                <w:rFonts w:hint="eastAsia" w:ascii="仿宋" w:hAnsi="仿宋" w:eastAsia="仿宋" w:cs="Segoe UI"/>
                <w:b/>
                <w:bCs/>
                <w:color w:val="0F1115"/>
                <w:szCs w:val="21"/>
                <w:shd w:val="clear" w:color="auto" w:fill="FFFFFF"/>
              </w:rPr>
              <w:t>15</w:t>
            </w:r>
            <w:r>
              <w:rPr>
                <w:rFonts w:ascii="仿宋" w:hAnsi="仿宋" w:eastAsia="仿宋" w:cs="Segoe UI"/>
                <w:color w:val="0F1115"/>
                <w:szCs w:val="21"/>
                <w:shd w:val="clear" w:color="auto" w:fill="FFFFFF"/>
              </w:rPr>
              <w:t>分；有分析但不够深入，得</w:t>
            </w:r>
            <w:r>
              <w:rPr>
                <w:rFonts w:hint="eastAsia" w:ascii="仿宋" w:hAnsi="仿宋" w:eastAsia="仿宋" w:cs="Segoe UI"/>
                <w:b/>
                <w:bCs/>
                <w:color w:val="0F1115"/>
                <w:szCs w:val="21"/>
                <w:shd w:val="clear" w:color="auto" w:fill="FFFFFF"/>
              </w:rPr>
              <w:t>8</w:t>
            </w:r>
            <w:r>
              <w:rPr>
                <w:rFonts w:ascii="仿宋" w:hAnsi="仿宋" w:eastAsia="仿宋" w:cs="Segoe UI"/>
                <w:color w:val="0F1115"/>
                <w:szCs w:val="21"/>
                <w:shd w:val="clear" w:color="auto" w:fill="FFFFFF"/>
              </w:rPr>
              <w:t>分；分析肤浅或未涉及，得</w:t>
            </w:r>
            <w:r>
              <w:rPr>
                <w:rFonts w:hint="eastAsia" w:ascii="仿宋" w:hAnsi="仿宋" w:eastAsia="仿宋" w:cs="Segoe UI"/>
                <w:b/>
                <w:bCs/>
                <w:color w:val="0F1115"/>
                <w:szCs w:val="21"/>
                <w:shd w:val="clear" w:color="auto" w:fill="FFFFFF"/>
              </w:rPr>
              <w:t>0</w:t>
            </w:r>
            <w:r>
              <w:rPr>
                <w:rFonts w:ascii="仿宋" w:hAnsi="仿宋" w:eastAsia="仿宋" w:cs="Segoe UI"/>
                <w:color w:val="0F1115"/>
                <w:szCs w:val="21"/>
                <w:shd w:val="clear" w:color="auto" w:fill="FFFFFF"/>
              </w:rPr>
              <w:t>分。</w:t>
            </w:r>
          </w:p>
        </w:tc>
        <w:tc>
          <w:tcPr>
            <w:tcW w:w="992" w:type="dxa"/>
            <w:tcMar>
              <w:top w:w="150" w:type="dxa"/>
              <w:left w:w="240" w:type="dxa"/>
              <w:bottom w:w="150" w:type="dxa"/>
              <w:right w:w="240" w:type="dxa"/>
            </w:tcMar>
            <w:vAlign w:val="center"/>
          </w:tcPr>
          <w:p w14:paraId="5CB98040">
            <w:pPr>
              <w:widowControl/>
              <w:jc w:val="center"/>
              <w:rPr>
                <w:rFonts w:ascii="仿宋" w:hAnsi="仿宋" w:eastAsia="仿宋"/>
                <w:szCs w:val="21"/>
              </w:rPr>
            </w:pPr>
            <w:r>
              <w:rPr>
                <w:rFonts w:hint="eastAsia" w:ascii="仿宋" w:hAnsi="仿宋" w:eastAsia="仿宋" w:cs="Segoe UI"/>
                <w:b/>
                <w:bCs/>
                <w:color w:val="0F1115"/>
                <w:szCs w:val="21"/>
                <w:shd w:val="clear" w:color="auto" w:fill="FFFFFF"/>
              </w:rPr>
              <w:t>15</w:t>
            </w:r>
          </w:p>
        </w:tc>
        <w:tc>
          <w:tcPr>
            <w:tcW w:w="987" w:type="dxa"/>
            <w:vAlign w:val="center"/>
          </w:tcPr>
          <w:p w14:paraId="59024618">
            <w:pPr>
              <w:widowControl/>
              <w:jc w:val="center"/>
              <w:rPr>
                <w:rFonts w:ascii="仿宋" w:hAnsi="仿宋" w:eastAsia="仿宋"/>
                <w:szCs w:val="21"/>
              </w:rPr>
            </w:pPr>
            <w:r>
              <w:rPr>
                <w:rFonts w:ascii="仿宋" w:hAnsi="仿宋" w:eastAsia="仿宋" w:cs="Segoe UI"/>
                <w:color w:val="0F1115"/>
                <w:szCs w:val="21"/>
                <w:shd w:val="clear" w:color="auto" w:fill="FFFFFF"/>
              </w:rPr>
              <w:t>主观</w:t>
            </w:r>
          </w:p>
        </w:tc>
      </w:tr>
      <w:tr w14:paraId="03B5D9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jc w:val="center"/>
        </w:trPr>
        <w:tc>
          <w:tcPr>
            <w:tcW w:w="2830" w:type="dxa"/>
            <w:gridSpan w:val="2"/>
            <w:tcMar>
              <w:top w:w="150" w:type="dxa"/>
              <w:left w:w="0" w:type="dxa"/>
              <w:bottom w:w="150" w:type="dxa"/>
              <w:right w:w="240" w:type="dxa"/>
            </w:tcMar>
            <w:vAlign w:val="center"/>
          </w:tcPr>
          <w:p w14:paraId="4CBD6E04">
            <w:pPr>
              <w:widowControl/>
              <w:jc w:val="center"/>
              <w:rPr>
                <w:rFonts w:ascii="仿宋" w:hAnsi="仿宋" w:eastAsia="仿宋"/>
                <w:szCs w:val="21"/>
              </w:rPr>
            </w:pPr>
            <w:r>
              <w:rPr>
                <w:rFonts w:ascii="仿宋" w:hAnsi="仿宋" w:eastAsia="仿宋"/>
                <w:bCs/>
                <w:szCs w:val="21"/>
              </w:rPr>
              <w:t>总</w:t>
            </w:r>
            <w:r>
              <w:rPr>
                <w:rFonts w:hint="eastAsia" w:ascii="仿宋" w:hAnsi="仿宋" w:eastAsia="仿宋"/>
                <w:bCs/>
                <w:szCs w:val="21"/>
              </w:rPr>
              <w:t>评</w:t>
            </w:r>
            <w:r>
              <w:rPr>
                <w:rFonts w:ascii="仿宋" w:hAnsi="仿宋" w:eastAsia="仿宋"/>
                <w:bCs/>
                <w:szCs w:val="21"/>
              </w:rPr>
              <w:t>分</w:t>
            </w:r>
          </w:p>
        </w:tc>
        <w:tc>
          <w:tcPr>
            <w:tcW w:w="4967" w:type="dxa"/>
            <w:tcMar>
              <w:top w:w="150" w:type="dxa"/>
              <w:left w:w="240" w:type="dxa"/>
              <w:bottom w:w="150" w:type="dxa"/>
              <w:right w:w="240" w:type="dxa"/>
            </w:tcMar>
            <w:vAlign w:val="center"/>
          </w:tcPr>
          <w:p w14:paraId="3DEFE03F">
            <w:pPr>
              <w:widowControl/>
              <w:jc w:val="center"/>
              <w:rPr>
                <w:rFonts w:ascii="仿宋" w:hAnsi="仿宋" w:eastAsia="仿宋"/>
                <w:szCs w:val="21"/>
              </w:rPr>
            </w:pPr>
          </w:p>
        </w:tc>
        <w:tc>
          <w:tcPr>
            <w:tcW w:w="992" w:type="dxa"/>
            <w:tcMar>
              <w:top w:w="150" w:type="dxa"/>
              <w:left w:w="240" w:type="dxa"/>
              <w:bottom w:w="150" w:type="dxa"/>
              <w:right w:w="240" w:type="dxa"/>
            </w:tcMar>
            <w:vAlign w:val="center"/>
          </w:tcPr>
          <w:p w14:paraId="39A3DB18">
            <w:pPr>
              <w:widowControl/>
              <w:jc w:val="center"/>
              <w:rPr>
                <w:rFonts w:ascii="仿宋" w:hAnsi="仿宋" w:eastAsia="仿宋"/>
                <w:szCs w:val="21"/>
              </w:rPr>
            </w:pPr>
            <w:r>
              <w:rPr>
                <w:rFonts w:hint="eastAsia" w:ascii="仿宋" w:hAnsi="仿宋" w:eastAsia="仿宋"/>
                <w:bCs/>
                <w:szCs w:val="21"/>
              </w:rPr>
              <w:t>100</w:t>
            </w:r>
            <w:r>
              <w:rPr>
                <w:rFonts w:ascii="仿宋" w:hAnsi="仿宋" w:eastAsia="仿宋"/>
                <w:bCs/>
                <w:szCs w:val="21"/>
              </w:rPr>
              <w:t>分</w:t>
            </w:r>
          </w:p>
        </w:tc>
        <w:tc>
          <w:tcPr>
            <w:tcW w:w="987" w:type="dxa"/>
            <w:vAlign w:val="center"/>
          </w:tcPr>
          <w:p w14:paraId="01BBF0FD">
            <w:pPr>
              <w:widowControl/>
              <w:jc w:val="center"/>
              <w:rPr>
                <w:rFonts w:ascii="仿宋" w:hAnsi="仿宋" w:eastAsia="仿宋"/>
                <w:szCs w:val="21"/>
              </w:rPr>
            </w:pPr>
          </w:p>
        </w:tc>
      </w:tr>
      <w:bookmarkEnd w:id="0"/>
    </w:tbl>
    <w:p w14:paraId="2DA2F874">
      <w:pPr>
        <w:rPr>
          <w:rFonts w:ascii="楷体" w:hAnsi="楷体" w:eastAsia="楷体" w:cs="楷体"/>
          <w:b/>
          <w:bCs/>
          <w:color w:val="000000"/>
          <w:spacing w:val="7"/>
        </w:rPr>
      </w:pPr>
    </w:p>
    <w:p w14:paraId="6808F0CC">
      <w:pPr>
        <w:jc w:val="left"/>
        <w:rPr>
          <w:rFonts w:ascii="仿宋" w:hAnsi="仿宋" w:eastAsia="仿宋" w:cs="Segoe UI"/>
          <w:color w:val="0F1115"/>
          <w:sz w:val="24"/>
          <w:shd w:val="clear" w:color="auto" w:fill="FFFFFF"/>
        </w:rPr>
      </w:pPr>
      <w:r>
        <w:rPr>
          <w:rFonts w:ascii="仿宋" w:hAnsi="仿宋" w:eastAsia="仿宋" w:cs="Segoe UI"/>
          <w:color w:val="0F1115"/>
          <w:sz w:val="24"/>
          <w:shd w:val="clear" w:color="auto" w:fill="FFFFFF"/>
        </w:rPr>
        <w:t>评审员（签字）：</w:t>
      </w:r>
      <w:r>
        <w:rPr>
          <w:rFonts w:ascii="仿宋" w:hAnsi="仿宋" w:eastAsia="仿宋" w:cs="Segoe UI"/>
          <w:color w:val="0F1115"/>
          <w:sz w:val="24"/>
          <w:u w:val="single"/>
          <w:shd w:val="clear" w:color="auto" w:fill="FFFFFF"/>
        </w:rPr>
        <w:t xml:space="preserve">                                                        </w:t>
      </w:r>
      <w:r>
        <w:rPr>
          <w:rFonts w:ascii="仿宋" w:hAnsi="仿宋" w:eastAsia="仿宋" w:cs="Segoe UI"/>
          <w:color w:val="0F1115"/>
          <w:sz w:val="24"/>
          <w:shd w:val="clear" w:color="auto" w:fill="FFFFFF"/>
        </w:rPr>
        <w:t xml:space="preserve">        </w:t>
      </w:r>
    </w:p>
    <w:p w14:paraId="08E4CC32">
      <w:pPr>
        <w:jc w:val="left"/>
        <w:rPr>
          <w:rFonts w:ascii="仿宋" w:hAnsi="仿宋" w:eastAsia="仿宋" w:cs="Segoe UI"/>
          <w:color w:val="0F1115"/>
          <w:sz w:val="24"/>
          <w:shd w:val="clear" w:color="auto" w:fill="FFFFFF"/>
        </w:rPr>
      </w:pPr>
    </w:p>
    <w:p w14:paraId="794A9266">
      <w:r>
        <w:rPr>
          <w:rFonts w:ascii="仿宋" w:hAnsi="仿宋" w:eastAsia="仿宋" w:cs="Segoe UI"/>
          <w:color w:val="0F1115"/>
          <w:sz w:val="24"/>
          <w:shd w:val="clear" w:color="auto" w:fill="FFFFFF"/>
        </w:rPr>
        <w:t>日期:</w:t>
      </w:r>
      <w:r>
        <w:rPr>
          <w:rFonts w:ascii="仿宋" w:hAnsi="仿宋" w:eastAsia="仿宋" w:cs="Segoe UI"/>
          <w:color w:val="0F1115"/>
          <w:sz w:val="24"/>
          <w:u w:val="single"/>
          <w:shd w:val="clear" w:color="auto" w:fill="FFFFFF"/>
        </w:rPr>
        <w:t xml:space="preserve">     </w:t>
      </w:r>
      <w:r>
        <w:rPr>
          <w:rFonts w:ascii="仿宋" w:hAnsi="仿宋" w:eastAsia="仿宋" w:cs="Segoe UI"/>
          <w:color w:val="0F1115"/>
          <w:sz w:val="24"/>
          <w:shd w:val="clear" w:color="auto" w:fill="FFFFFF"/>
        </w:rPr>
        <w:t>年</w:t>
      </w:r>
      <w:r>
        <w:rPr>
          <w:rFonts w:ascii="仿宋" w:hAnsi="仿宋" w:eastAsia="仿宋" w:cs="Segoe UI"/>
          <w:color w:val="0F1115"/>
          <w:sz w:val="24"/>
          <w:u w:val="single"/>
          <w:shd w:val="clear" w:color="auto" w:fill="FFFFFF"/>
        </w:rPr>
        <w:t xml:space="preserve">   </w:t>
      </w:r>
      <w:r>
        <w:rPr>
          <w:rFonts w:ascii="仿宋" w:hAnsi="仿宋" w:eastAsia="仿宋" w:cs="Segoe UI"/>
          <w:color w:val="0F1115"/>
          <w:sz w:val="24"/>
          <w:shd w:val="clear" w:color="auto" w:fill="FFFFFF"/>
        </w:rPr>
        <w:t>月</w:t>
      </w:r>
      <w:r>
        <w:rPr>
          <w:rFonts w:ascii="仿宋" w:hAnsi="仿宋" w:eastAsia="仿宋" w:cs="Segoe UI"/>
          <w:color w:val="0F1115"/>
          <w:sz w:val="24"/>
          <w:u w:val="single"/>
          <w:shd w:val="clear" w:color="auto" w:fill="FFFFFF"/>
        </w:rPr>
        <w:t xml:space="preserve">   </w:t>
      </w:r>
      <w:r>
        <w:rPr>
          <w:rFonts w:ascii="仿宋" w:hAnsi="仿宋" w:eastAsia="仿宋" w:cs="Segoe UI"/>
          <w:color w:val="0F1115"/>
          <w:sz w:val="24"/>
          <w:shd w:val="clear" w:color="auto"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DE5D47"/>
    <w:multiLevelType w:val="multilevel"/>
    <w:tmpl w:val="31DE5D4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5AF5EA6"/>
    <w:multiLevelType w:val="multilevel"/>
    <w:tmpl w:val="55AF5EA6"/>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181E7E"/>
    <w:rsid w:val="67181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qFormat/>
    <w:uiPriority w:val="22"/>
    <w:rPr>
      <w:rFonts w:hint="default"/>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2026-01-29T01:16:00Z</dcterms:created>
  <dc:creator>Lyn</dc:creator>
  <cp:lastModifiedBy>Lyn</cp:lastModifiedBy>
  <dcterms:modified xsi:type="dcterms:W3CDTF">2026-01-29T01:17:59Z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A33B5B0E16D6428A9180C944DF4E3401_11</vt:lpwstr>
  </property>
  <property fmtid="{D5CDD505-2E9C-101B-9397-08002B2CF9AE}" pid="4" name="KSOTemplateDocerSaveRecord">
    <vt:lpwstr>eyJoZGlkIjoiMzI1NTc2YjM3YjBhNGRlYTk3YmY1YzQ4ZGRhMmI5ZWUiLCJ1c2VySWQiOiI0MzA1OTk4ODEifQ==</vt:lpwstr>
  </property>
</Properties>
</file>