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FFA6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/>
          <w:b/>
          <w:bCs/>
          <w:color w:val="0F1115"/>
          <w:sz w:val="24"/>
        </w:rPr>
      </w:pPr>
      <w:bookmarkStart w:id="0" w:name="OLE_LINK8"/>
      <w:bookmarkStart w:id="1" w:name="OLE_LINK9"/>
      <w:r>
        <w:rPr>
          <w:rFonts w:hint="eastAsia" w:cs="Segoe UI" w:asciiTheme="minorEastAsia" w:hAnsiTheme="minorEastAsia"/>
          <w:b/>
          <w:bCs/>
          <w:kern w:val="0"/>
          <w:sz w:val="24"/>
        </w:rPr>
        <w:t>附件五：</w:t>
      </w:r>
      <w:bookmarkEnd w:id="0"/>
      <w:bookmarkEnd w:id="1"/>
      <w:r>
        <w:rPr>
          <w:rFonts w:hint="eastAsia" w:ascii="Segoe UI" w:hAnsi="Segoe UI" w:cs="Segoe UI"/>
          <w:b/>
          <w:color w:val="0F1115"/>
        </w:rPr>
        <w:t>综合评分表</w:t>
      </w:r>
      <w:r>
        <w:rPr>
          <w:rFonts w:hint="eastAsia" w:cs="Segoe UI"/>
          <w:b/>
          <w:bCs/>
          <w:color w:val="0F1115"/>
          <w:sz w:val="24"/>
        </w:rPr>
        <w:t>（</w:t>
      </w:r>
      <w:r>
        <w:rPr>
          <w:rFonts w:hint="eastAsia" w:cs="Segoe UI"/>
          <w:b/>
          <w:bCs/>
          <w:sz w:val="24"/>
        </w:rPr>
        <w:t>总分</w:t>
      </w:r>
      <w:r>
        <w:rPr>
          <w:rFonts w:cs="Segoe UI"/>
          <w:b/>
          <w:bCs/>
          <w:sz w:val="24"/>
        </w:rPr>
        <w:t>100</w:t>
      </w:r>
      <w:r>
        <w:rPr>
          <w:rFonts w:hint="eastAsia" w:cs="Segoe UI"/>
          <w:b/>
          <w:bCs/>
          <w:sz w:val="24"/>
        </w:rPr>
        <w:t>分</w:t>
      </w:r>
      <w:r>
        <w:rPr>
          <w:rFonts w:hint="eastAsia" w:cs="Segoe UI"/>
          <w:b/>
          <w:bCs/>
          <w:color w:val="0F1115"/>
          <w:sz w:val="24"/>
        </w:rPr>
        <w:t>）</w:t>
      </w:r>
    </w:p>
    <w:p w14:paraId="6311314B">
      <w:pPr>
        <w:pStyle w:val="2"/>
        <w:shd w:val="clear" w:color="auto" w:fill="FFFFFF"/>
        <w:spacing w:line="360" w:lineRule="auto"/>
        <w:contextualSpacing/>
        <w:rPr>
          <w:rFonts w:ascii="Segoe UI" w:hAnsi="Segoe UI" w:cs="Segoe UI"/>
          <w:b w:val="0"/>
          <w:bCs w:val="0"/>
          <w:color w:val="0F1115"/>
          <w:sz w:val="21"/>
          <w:szCs w:val="21"/>
          <w:shd w:val="clear" w:color="auto" w:fill="FFFFFF"/>
        </w:rPr>
      </w:pPr>
      <w:r>
        <w:rPr>
          <w:rFonts w:hint="eastAsia" w:ascii="Segoe UI" w:hAnsi="Segoe UI" w:cs="Segoe UI"/>
          <w:b w:val="0"/>
          <w:color w:val="0F1115"/>
          <w:sz w:val="21"/>
          <w:szCs w:val="21"/>
          <w:shd w:val="clear" w:color="auto" w:fill="FFFFFF"/>
        </w:rPr>
        <w:t>项目名称：</w:t>
      </w:r>
      <w:r>
        <w:rPr>
          <w:rFonts w:hint="eastAsia" w:asciiTheme="minorEastAsia" w:hAnsiTheme="minorEastAsia" w:cstheme="minorEastAsia"/>
          <w:b w:val="0"/>
          <w:sz w:val="24"/>
          <w:szCs w:val="24"/>
        </w:rPr>
        <w:t>医疗废物处置</w:t>
      </w:r>
      <w:r>
        <w:rPr>
          <w:rFonts w:ascii="Segoe UI" w:hAnsi="Segoe UI" w:cs="Segoe UI"/>
          <w:b w:val="0"/>
          <w:color w:val="0F1115"/>
          <w:kern w:val="36"/>
          <w:sz w:val="24"/>
          <w:szCs w:val="24"/>
        </w:rPr>
        <w:t>服务</w:t>
      </w:r>
      <w:r>
        <w:rPr>
          <w:rFonts w:hint="eastAsia" w:ascii="Segoe UI" w:hAnsi="Segoe UI" w:cs="Segoe UI"/>
          <w:b w:val="0"/>
          <w:color w:val="0F1115"/>
          <w:kern w:val="36"/>
          <w:sz w:val="24"/>
          <w:szCs w:val="24"/>
        </w:rPr>
        <w:t>项目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4967"/>
        <w:gridCol w:w="1129"/>
        <w:gridCol w:w="850"/>
      </w:tblGrid>
      <w:tr w14:paraId="31ED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2578D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bookmarkStart w:id="2" w:name="OLE_LINK20"/>
            <w:bookmarkStart w:id="3" w:name="OLE_LINK21"/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评分部分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AB65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评分因素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51EB5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评分标准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BE4A3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分值</w:t>
            </w:r>
          </w:p>
        </w:tc>
        <w:tc>
          <w:tcPr>
            <w:tcW w:w="850" w:type="dxa"/>
            <w:vAlign w:val="center"/>
          </w:tcPr>
          <w:p w14:paraId="4D32D3A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napToGrid w:val="0"/>
                <w:color w:val="000000"/>
                <w:spacing w:val="-7"/>
                <w:kern w:val="0"/>
                <w:szCs w:val="21"/>
                <w:lang w:eastAsia="en-US"/>
              </w:rPr>
              <w:t>分值</w:t>
            </w:r>
            <w:r>
              <w:rPr>
                <w:rFonts w:cs="宋体" w:asciiTheme="minorEastAsia" w:hAnsiTheme="minorEastAsia"/>
                <w:snapToGrid w:val="0"/>
                <w:color w:val="000000"/>
                <w:spacing w:val="-6"/>
                <w:kern w:val="0"/>
                <w:szCs w:val="21"/>
                <w:lang w:eastAsia="en-US"/>
              </w:rPr>
              <w:t>属性</w:t>
            </w:r>
          </w:p>
        </w:tc>
      </w:tr>
      <w:tr w14:paraId="0122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C42CE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价格部分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5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FBEA2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25ED0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低价优先法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计算：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得分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= (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评标基准价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/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投标报价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) ×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价格权重分值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注：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或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价格平均法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等，需在招标文件中明确</w:t>
            </w: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C357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176B0EC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0D02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2987C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商务部分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5"/>
              </w:rPr>
              <w:t>40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AEA3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企业资质与实力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08D854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1. 环保及安全管理认证（客观）：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 具备有效的ISO14001环境管理体系认证，得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 具备有效的ISO45001职业健康安全管理体系认证，得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8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（本小项提供证书复印件并加盖公章，可累计得分）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FC62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204187C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69F9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FFD8D1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D920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类似项目业绩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89676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提供近三年（2022年12月至今）完成的医疗废物处置服务合同：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 每提供1份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三级甲等医院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的服务合同，得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分；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 每提供1份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其他医疗机构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的服务合同，得2分。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注：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本项累计最高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分。须提供合同关键页及能证明履约的辅助材料（如结算发票、服务评价等）。</w:t>
            </w:r>
          </w:p>
          <w:p w14:paraId="31C10296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D068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4140B20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709C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2F562D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09B6B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服务团队与评价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3776E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根据拟派项目负责人及核心团队成员的资质、经验进行评价：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优（10分）：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团队配置完整（含负责人、司机、交接员等），均具备相关环保、安全培训证书，且项目负责人具有5年以上同类项目管理经验。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团队配置基本完整，主要人员具备相关证书，项目负责人具有3年以上同类项目管理经验。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团队配置或人员资质、经验一般，能满足基本要求。</w:t>
            </w:r>
          </w:p>
          <w:p w14:paraId="36F96E7C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0556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7FA824E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主观</w:t>
            </w:r>
          </w:p>
        </w:tc>
      </w:tr>
      <w:tr w14:paraId="7575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B4B236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259B74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信用与评价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9A92E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在满足资格性审查基本要求基础上，提供近三年获得的服务单位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书面表扬信、感谢信或同类荣誉证明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（需加盖服务单位公章）：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 每提供1份，得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注：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本项累计最高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</w:p>
          <w:p w14:paraId="466BFCE3">
            <w:pPr>
              <w:spacing w:line="360" w:lineRule="auto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16CA1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78411FF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4ECF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D8F569">
            <w:pPr>
              <w:widowControl/>
              <w:kinsoku w:val="0"/>
              <w:autoSpaceDE w:val="0"/>
              <w:autoSpaceDN w:val="0"/>
              <w:adjustRightInd w:val="0"/>
              <w:spacing w:before="101"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技术部分</w:t>
            </w:r>
          </w:p>
          <w:p w14:paraId="024B8EE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(50</w:t>
            </w: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5A13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收运服务方案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5788A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对上门收运的方案进行综合评价：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cs="黑体"/>
                <w:color w:val="000000"/>
                <w:spacing w:val="6"/>
                <w:kern w:val="0"/>
              </w:rPr>
              <w:t>20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方案详尽，明确了固定收运路线、频次（如每日）、时间窗口、对接流程；针对不同类别医疗废物的交接、清点、装车规范有清晰描述；承诺提供备用车辆及人员安排。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15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方案较详尽，明确了主要收运频次、时间及对接流程，对交接装车规范有描述。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方案简单，仅承诺按要求收运，缺乏具体计划和规范描述。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E4FA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14:paraId="1EE192F4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72D5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D70E51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4CF6DF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运输与处置安全保障方案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A77A64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对运输过程的安全、环保及最终处置的合规性保障方案进行评价：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cs="黑体"/>
                <w:color w:val="000000"/>
                <w:spacing w:val="6"/>
                <w:kern w:val="0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方案全面，详细描述了运输车辆的专业配置（防渗漏、GPS、消毒等）、运输路线规划、应急预案、处置工艺流程（焚烧/其他）及环保排放达标保障措施，体现高标准。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方案较全面，涵盖了运输车辆要求、基本应急预案和处置合规承诺。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方案简单，仅作原则性承诺，缺乏具体保障措施描述。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F1CB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4CCD161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30EF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20A9D9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0DDC0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应急响应与投诉处理方案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7C23A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对突发事件（如泄漏、无法按时收运等）的应急响应机制及日常投诉处理流程进行评价：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Style w:val="5"/>
                <w:rFonts w:hint="eastAsia"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1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0分）：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应急预案完整、可操作性强，明确了不同级别事件的响应时限（如30分钟内响应，2小时内到场）、处理流程、补救措施和报告机制；投诉处理流程清晰、闭环。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分)：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有基本的应急响应和投诉处理方案，响应时限和处理流程描述较清晰。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方案简单，仅有原则性描述。</w:t>
            </w:r>
          </w:p>
          <w:p w14:paraId="1612FCBF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76DE6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783F56B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782B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F95CC6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68FFC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服务文档与协同方案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96C0F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对服务过程记录、单据管理与甲方的协同配合方案进行评价：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cs="黑体"/>
                <w:color w:val="000000"/>
                <w:spacing w:val="6"/>
                <w:kern w:val="0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承诺提供规范、完整的《医疗废物转移联单》及各类工作记录；有明确的单据交接、归档流程；提出有利于双方高效协同的优化建议。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承诺按要求提供单据和记录，有基本的协同配合描述。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仅承诺配合甲方工作，无具体方案。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232B2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6F3C523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5EC9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84142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总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评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54A8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7C46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100分</w:t>
            </w:r>
          </w:p>
        </w:tc>
        <w:tc>
          <w:tcPr>
            <w:tcW w:w="850" w:type="dxa"/>
            <w:vAlign w:val="center"/>
          </w:tcPr>
          <w:p w14:paraId="3D075EB7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bookmarkEnd w:id="2"/>
      <w:bookmarkEnd w:id="3"/>
    </w:tbl>
    <w:p w14:paraId="724740B2">
      <w:pPr>
        <w:spacing w:line="360" w:lineRule="auto"/>
        <w:contextualSpacing/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628B2A9E">
      <w:pPr>
        <w:shd w:val="clear" w:color="auto" w:fill="FFFFFF"/>
        <w:spacing w:before="240" w:after="240" w:line="360" w:lineRule="auto"/>
        <w:contextualSpacing/>
        <w:jc w:val="left"/>
        <w:rPr>
          <w:rFonts w:ascii="宋体" w:cs="Segoe UI"/>
          <w:b/>
          <w:kern w:val="0"/>
          <w:sz w:val="24"/>
          <w:szCs w:val="24"/>
        </w:rPr>
      </w:pPr>
      <w:r>
        <w:rPr>
          <w:rStyle w:val="5"/>
          <w:rFonts w:hint="eastAsia" w:ascii="Segoe UI" w:hAnsi="Segoe UI" w:cs="Segoe UI"/>
          <w:b w:val="0"/>
          <w:bCs w:val="0"/>
          <w:color w:val="0F1115"/>
          <w:sz w:val="24"/>
          <w:szCs w:val="24"/>
          <w:shd w:val="clear" w:color="auto" w:fill="FFFFFF"/>
        </w:rPr>
        <w:t>评审人</w:t>
      </w:r>
      <w:r>
        <w:rPr>
          <w:rFonts w:hint="eastAsia" w:ascii="Segoe UI" w:hAnsi="Segoe UI" w:cs="Segoe UI"/>
          <w:bCs/>
          <w:color w:val="0F1115"/>
          <w:kern w:val="0"/>
          <w:sz w:val="24"/>
          <w:szCs w:val="24"/>
        </w:rPr>
        <w:t>（签字）</w:t>
      </w:r>
      <w:r>
        <w:rPr>
          <w:rFonts w:hint="eastAsia" w:ascii="宋体" w:hAnsi="宋体" w:cs="Segoe UI"/>
          <w:bCs/>
          <w:kern w:val="0"/>
          <w:sz w:val="24"/>
          <w:szCs w:val="24"/>
        </w:rPr>
        <w:t>：</w:t>
      </w:r>
      <w:r>
        <w:rPr>
          <w:rFonts w:ascii="宋体" w:hAnsi="宋体" w:cs="Segoe UI"/>
          <w:b/>
          <w:kern w:val="0"/>
          <w:sz w:val="24"/>
          <w:szCs w:val="24"/>
        </w:rPr>
        <w:t>________</w:t>
      </w:r>
      <w:r>
        <w:rPr>
          <w:rFonts w:ascii="宋体" w:hAnsi="宋体" w:cs="Segoe UI"/>
          <w:b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Segoe UI"/>
          <w:b/>
          <w:kern w:val="0"/>
          <w:sz w:val="24"/>
          <w:szCs w:val="24"/>
        </w:rPr>
        <w:t>_____</w:t>
      </w:r>
      <w:r>
        <w:rPr>
          <w:rStyle w:val="5"/>
          <w:rFonts w:hint="eastAsia" w:ascii="Segoe UI" w:hAnsi="Segoe UI" w:cs="Segoe UI"/>
          <w:b w:val="0"/>
          <w:bCs w:val="0"/>
          <w:color w:val="0F1115"/>
          <w:shd w:val="clear" w:color="auto" w:fill="FFFFFF"/>
        </w:rPr>
        <w:t>评审</w:t>
      </w:r>
      <w:r>
        <w:rPr>
          <w:rFonts w:hint="eastAsia" w:ascii="宋体" w:hAnsi="宋体" w:cs="Segoe UI"/>
          <w:bCs/>
          <w:kern w:val="0"/>
          <w:sz w:val="24"/>
          <w:szCs w:val="24"/>
        </w:rPr>
        <w:t>日期</w:t>
      </w:r>
      <w:r>
        <w:rPr>
          <w:rFonts w:ascii="宋体" w:hAnsi="宋体" w:cs="Segoe UI"/>
          <w:bCs/>
          <w:kern w:val="0"/>
          <w:sz w:val="24"/>
          <w:szCs w:val="24"/>
        </w:rPr>
        <w:t>: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ascii="宋体" w:hAnsi="宋体" w:cs="Segoe UI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Segoe UI"/>
          <w:kern w:val="0"/>
          <w:sz w:val="24"/>
          <w:szCs w:val="24"/>
        </w:rPr>
        <w:t>___</w:t>
      </w:r>
      <w:r>
        <w:rPr>
          <w:rFonts w:hint="eastAsia" w:ascii="宋体" w:hAnsi="宋体" w:cs="Segoe UI"/>
          <w:kern w:val="0"/>
          <w:sz w:val="24"/>
          <w:szCs w:val="24"/>
        </w:rPr>
        <w:t>年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ascii="宋体" w:hAnsi="宋体" w:cs="Segoe UI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hint="eastAsia" w:ascii="宋体" w:hAnsi="宋体" w:cs="Segoe UI"/>
          <w:kern w:val="0"/>
          <w:sz w:val="24"/>
          <w:szCs w:val="24"/>
        </w:rPr>
        <w:t>月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ascii="宋体" w:hAnsi="宋体" w:cs="Segoe UI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hint="eastAsia" w:ascii="宋体" w:hAnsi="宋体" w:cs="Segoe UI"/>
          <w:kern w:val="0"/>
          <w:sz w:val="24"/>
          <w:szCs w:val="24"/>
        </w:rPr>
        <w:t>日</w:t>
      </w:r>
    </w:p>
    <w:p w14:paraId="70C98CF6">
      <w:pPr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7DD95C01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A23B5"/>
    <w:rsid w:val="247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2025-12-19T06:21:00Z</dcterms:created>
  <dc:creator>Lyn</dc:creator>
  <cp:lastModifiedBy>Lyn</cp:lastModifiedBy>
  <dcterms:modified xsi:type="dcterms:W3CDTF">2025-12-19T06:21:44Z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309A21337444469DBB62068697484532_11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